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hint="default" w:ascii="Arial" w:hAnsi="Arial" w:cs="Arial" w:eastAsiaTheme="minorEastAsia"/>
          <w:lang w:val="en-US" w:eastAsia="zh-CN"/>
        </w:rPr>
      </w:pPr>
      <w:bookmarkStart w:id="0" w:name="OLE_LINK24"/>
      <w:bookmarkStart w:id="1" w:name="OLE_LINK33"/>
      <w:bookmarkStart w:id="2" w:name="OLE_LINK12"/>
      <w:bookmarkStart w:id="3" w:name="OLE_LINK13"/>
      <w:bookmarkStart w:id="4" w:name="OLE_LINK34"/>
      <w:r>
        <w:rPr>
          <w:rFonts w:ascii="Arial" w:hAnsi="Arial" w:cs="Arial"/>
          <w:b/>
        </w:rPr>
        <w:t xml:space="preserve">3GPP TSG RAN WG1 #109-e                                               </w:t>
      </w:r>
      <w:r>
        <w:rPr>
          <w:rFonts w:hint="eastAsia" w:ascii="Arial" w:hAnsi="Arial" w:cs="Arial"/>
          <w:b/>
          <w:lang w:val="en-US" w:eastAsia="zh-CN"/>
        </w:rPr>
        <w:t xml:space="preserve">     </w:t>
      </w:r>
      <w:r>
        <w:rPr>
          <w:rFonts w:ascii="Arial" w:hAnsi="Arial" w:cs="Arial"/>
          <w:b/>
        </w:rPr>
        <w:t>R1-22</w:t>
      </w:r>
      <w:r>
        <w:rPr>
          <w:rFonts w:hint="eastAsia" w:ascii="Arial" w:hAnsi="Arial" w:cs="Arial"/>
          <w:b/>
          <w:lang w:val="en-US" w:eastAsia="zh-CN"/>
        </w:rPr>
        <w:t>04332</w:t>
      </w:r>
    </w:p>
    <w:p>
      <w:pPr>
        <w:tabs>
          <w:tab w:val="center" w:pos="4536"/>
          <w:tab w:val="right" w:pos="8280"/>
          <w:tab w:val="right" w:pos="9639"/>
        </w:tabs>
        <w:snapToGrid w:val="0"/>
        <w:spacing w:after="0" w:line="240" w:lineRule="auto"/>
        <w:ind w:left="442" w:right="2" w:hanging="402" w:hangingChars="200"/>
        <w:jc w:val="both"/>
        <w:rPr>
          <w:rFonts w:ascii="Arial" w:hAnsi="Arial" w:cs="Arial"/>
          <w:b/>
        </w:rPr>
      </w:pPr>
      <w:r>
        <w:rPr>
          <w:rFonts w:ascii="Arial" w:hAnsi="Arial" w:cs="Arial"/>
          <w:b/>
        </w:rPr>
        <w:t>e-Meeting, 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left="442" w:right="2" w:hanging="40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0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807" w:hangingChars="900"/>
        <w:jc w:val="both"/>
        <w:rPr>
          <w:rFonts w:ascii="Arial" w:hAnsi="Arial" w:eastAsia="宋体" w:cs="Arial"/>
          <w:b/>
        </w:rPr>
      </w:pPr>
      <w:r>
        <w:rPr>
          <w:rFonts w:ascii="Arial" w:hAnsi="Arial" w:eastAsia="宋体" w:cs="Arial"/>
          <w:b/>
        </w:rPr>
        <w:t xml:space="preserve">Title:            </w:t>
      </w:r>
      <w:r>
        <w:rPr>
          <w:rFonts w:hint="eastAsia" w:ascii="Arial" w:hAnsi="Arial" w:eastAsia="宋体" w:cs="Arial"/>
          <w:b/>
        </w:rPr>
        <w:t>Discussion on PDCCH reception with two overlapping CRS patterns for DSS</w:t>
      </w:r>
    </w:p>
    <w:bookmarkEnd w:id="0"/>
    <w:p>
      <w:pPr>
        <w:tabs>
          <w:tab w:val="center" w:pos="4536"/>
          <w:tab w:val="right" w:pos="8280"/>
          <w:tab w:val="right" w:pos="9639"/>
        </w:tabs>
        <w:snapToGrid w:val="0"/>
        <w:spacing w:after="0" w:line="240" w:lineRule="auto"/>
        <w:ind w:left="442" w:right="2" w:hanging="402" w:hangingChars="200"/>
        <w:jc w:val="both"/>
        <w:rPr>
          <w:rFonts w:ascii="Arial" w:hAnsi="Arial" w:eastAsia="宋体" w:cs="Arial"/>
          <w:b/>
        </w:rPr>
      </w:pPr>
      <w:r>
        <w:rPr>
          <w:rFonts w:ascii="Arial" w:hAnsi="Arial" w:eastAsia="宋体" w:cs="Arial"/>
          <w:b/>
        </w:rPr>
        <w:t>Agenda item:    9.9.</w:t>
      </w:r>
      <w:r>
        <w:rPr>
          <w:rFonts w:hint="eastAsia" w:ascii="Arial" w:hAnsi="Arial" w:eastAsia="宋体" w:cs="Arial"/>
          <w:b/>
          <w:lang w:val="en-US" w:eastAsia="zh-CN"/>
        </w:rPr>
        <w:t>3</w:t>
      </w:r>
      <w:r>
        <w:rPr>
          <w:rFonts w:ascii="Arial" w:hAnsi="Arial" w:eastAsia="宋体" w:cs="Arial"/>
          <w:b/>
        </w:rPr>
        <w:t xml:space="preserve"> </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hint="eastAsia" w:ascii="Arial" w:hAnsi="Arial" w:cs="Arial"/>
          <w:b/>
          <w:lang w:val="en-US" w:eastAsia="zh-CN"/>
        </w:rPr>
        <w:t xml:space="preserve">   </w:t>
      </w:r>
      <w:r>
        <w:rPr>
          <w:rFonts w:ascii="Arial" w:hAnsi="Arial" w:cs="Arial"/>
          <w:b/>
          <w:lang w:eastAsia="ja-JP"/>
        </w:rPr>
        <w:t>Discussion and Decision</w:t>
      </w:r>
    </w:p>
    <w:p>
      <w:pPr>
        <w:pStyle w:val="2"/>
        <w:snapToGrid w:val="0"/>
        <w:spacing w:before="120" w:after="180" w:afterLines="50"/>
        <w:ind w:left="431" w:hanging="431"/>
        <w:jc w:val="both"/>
        <w:rPr>
          <w:sz w:val="28"/>
          <w:lang w:val="en-US"/>
        </w:rPr>
      </w:pPr>
      <w:bookmarkStart w:id="5" w:name="OLE_LINK1"/>
      <w:r>
        <w:rPr>
          <w:sz w:val="28"/>
          <w:lang w:val="en-US"/>
        </w:rPr>
        <w:t>Introduction</w:t>
      </w:r>
    </w:p>
    <w:p>
      <w:pPr>
        <w:snapToGrid w:val="0"/>
        <w:spacing w:before="180" w:beforeLines="50" w:after="180" w:afterLines="50" w:line="240" w:lineRule="auto"/>
        <w:rPr>
          <w:rFonts w:ascii="Times New Roman" w:hAnsi="Times New Roman"/>
          <w:iCs/>
          <w:sz w:val="20"/>
          <w:szCs w:val="20"/>
        </w:rPr>
      </w:pPr>
      <w:r>
        <w:rPr>
          <w:rFonts w:ascii="Times New Roman" w:hAnsi="Times New Roman"/>
          <w:iCs/>
          <w:sz w:val="20"/>
          <w:szCs w:val="20"/>
        </w:rPr>
        <w:t>In RAN#94e meeting, a new WID about NR DSS was approved for Rel-18 [1]</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9" w:type="dxa"/>
          </w:tcPr>
          <w:p>
            <w:pPr>
              <w:snapToGrid w:val="0"/>
              <w:spacing w:before="0" w:beforeLines="0" w:after="0" w:afterLines="0" w:line="240" w:lineRule="auto"/>
              <w:rPr>
                <w:rFonts w:ascii="Times New Roman" w:hAnsi="Times New Roman"/>
                <w:iCs/>
                <w:sz w:val="20"/>
                <w:szCs w:val="20"/>
              </w:rPr>
            </w:pPr>
            <w:r>
              <w:rPr>
                <w:rFonts w:ascii="Times New Roman" w:hAnsi="Times New Roman"/>
                <w:iCs/>
                <w:sz w:val="20"/>
                <w:szCs w:val="20"/>
              </w:rPr>
              <w:t>The following objectives shall be included for improvement of NR spectrum efficiency for LTE-NR co-existence (RAN1):</w:t>
            </w:r>
          </w:p>
          <w:p>
            <w:pPr>
              <w:pStyle w:val="89"/>
              <w:widowControl w:val="0"/>
              <w:numPr>
                <w:ilvl w:val="0"/>
                <w:numId w:val="3"/>
              </w:numPr>
              <w:overflowPunct/>
              <w:snapToGrid w:val="0"/>
              <w:spacing w:before="0" w:beforeLines="0" w:after="0" w:afterLines="0" w:line="240" w:lineRule="auto"/>
              <w:ind w:left="724"/>
              <w:contextualSpacing w:val="0"/>
              <w:jc w:val="both"/>
              <w:textAlignment w:val="auto"/>
              <w:rPr>
                <w:sz w:val="20"/>
              </w:rPr>
            </w:pPr>
            <w:r>
              <w:rPr>
                <w:sz w:val="20"/>
              </w:rPr>
              <w:t>Study and if needed specify NR PDCCH reception in symbols with LTE CRS REs. [RAN1]</w:t>
            </w:r>
          </w:p>
          <w:p>
            <w:pPr>
              <w:widowControl w:val="0"/>
              <w:numPr>
                <w:ilvl w:val="1"/>
                <w:numId w:val="3"/>
              </w:numPr>
              <w:autoSpaceDE w:val="0"/>
              <w:autoSpaceDN w:val="0"/>
              <w:adjustRightInd w:val="0"/>
              <w:snapToGrid w:val="0"/>
              <w:spacing w:before="0" w:beforeLines="0" w:after="0" w:afterLines="0" w:line="240" w:lineRule="auto"/>
              <w:jc w:val="both"/>
              <w:rPr>
                <w:rFonts w:ascii="Times New Roman" w:hAnsi="Times New Roman"/>
                <w:sz w:val="20"/>
                <w:szCs w:val="20"/>
              </w:rPr>
            </w:pPr>
            <w:r>
              <w:rPr>
                <w:rFonts w:ascii="Times New Roman" w:hAnsi="Times New Roman"/>
                <w:sz w:val="20"/>
                <w:szCs w:val="20"/>
              </w:rPr>
              <w:t>Investigate enabling LTE CRS to puncture NR PDCCH, including the impact to NR PDCCH DMRS if there is the performance gain from the additional PDCCH resources.</w:t>
            </w:r>
          </w:p>
          <w:p>
            <w:pPr>
              <w:widowControl w:val="0"/>
              <w:numPr>
                <w:ilvl w:val="0"/>
                <w:numId w:val="3"/>
              </w:numPr>
              <w:autoSpaceDE w:val="0"/>
              <w:autoSpaceDN w:val="0"/>
              <w:adjustRightInd w:val="0"/>
              <w:snapToGrid w:val="0"/>
              <w:spacing w:before="0" w:beforeLines="0" w:after="0" w:afterLines="0" w:line="240" w:lineRule="auto"/>
              <w:jc w:val="both"/>
              <w:rPr>
                <w:rFonts w:ascii="Times New Roman" w:hAnsi="Times New Roman"/>
                <w:iCs/>
                <w:sz w:val="20"/>
                <w:szCs w:val="20"/>
              </w:rPr>
            </w:pPr>
            <w:r>
              <w:rPr>
                <w:rFonts w:ascii="Times New Roman" w:hAnsi="Times New Roman"/>
                <w:sz w:val="20"/>
                <w:szCs w:val="20"/>
              </w:rPr>
              <w:t>Allow a UE to support, and be configured with, two overlapping CRS rate matching patterns regardless of support or configuration of multi-TRP [RAN1, RAN2]</w:t>
            </w:r>
          </w:p>
        </w:tc>
      </w:tr>
    </w:tbl>
    <w:p>
      <w:pPr>
        <w:keepNext w:val="0"/>
        <w:keepLines w:val="0"/>
        <w:pageBreakBefore w:val="0"/>
        <w:widowControl/>
        <w:kinsoku/>
        <w:wordWrap/>
        <w:overflowPunct/>
        <w:topLinePunct w:val="0"/>
        <w:autoSpaceDE/>
        <w:autoSpaceDN/>
        <w:bidi w:val="0"/>
        <w:adjustRightInd/>
        <w:snapToGrid w:val="0"/>
        <w:spacing w:before="181" w:beforeLines="50"/>
        <w:textAlignment w:val="auto"/>
        <w:rPr>
          <w:rFonts w:ascii="Times New Roman" w:hAnsi="Times New Roman" w:eastAsia="宋体"/>
          <w:sz w:val="20"/>
          <w:szCs w:val="20"/>
        </w:rPr>
      </w:pPr>
      <w:r>
        <w:rPr>
          <w:rFonts w:hint="eastAsia"/>
          <w:lang w:val="en-US" w:eastAsia="zh-CN"/>
        </w:rPr>
        <w:t xml:space="preserve">In our companion contributions [2], [3], our views on support of </w:t>
      </w:r>
      <w:r>
        <w:rPr>
          <w:rFonts w:hint="eastAsia" w:ascii="Times New Roman" w:hAnsi="Times New Roman"/>
          <w:iCs/>
          <w:sz w:val="20"/>
          <w:szCs w:val="20"/>
          <w:lang w:val="en-US" w:eastAsia="zh-CN"/>
        </w:rPr>
        <w:t>PDCCH reception in symbols with LTE CRS REs and two overlapping CRS rate matching patterns</w:t>
      </w:r>
      <w:r>
        <w:rPr>
          <w:rFonts w:hint="eastAsia"/>
          <w:iCs/>
          <w:sz w:val="20"/>
          <w:szCs w:val="20"/>
          <w:lang w:val="en-US" w:eastAsia="zh-CN"/>
        </w:rPr>
        <w:t xml:space="preserve"> are provided separately. </w:t>
      </w:r>
      <w:r>
        <w:rPr>
          <w:rFonts w:hint="eastAsia" w:ascii="Times New Roman" w:hAnsi="Times New Roman"/>
          <w:iCs/>
          <w:sz w:val="20"/>
          <w:szCs w:val="20"/>
          <w:lang w:val="en-US" w:eastAsia="zh-CN"/>
        </w:rPr>
        <w:t xml:space="preserve">In this contribution, we provide our views on the conjunction of </w:t>
      </w:r>
      <w:r>
        <w:rPr>
          <w:rFonts w:hint="eastAsia"/>
          <w:iCs/>
          <w:sz w:val="20"/>
          <w:szCs w:val="20"/>
          <w:lang w:val="en-US" w:eastAsia="zh-CN"/>
        </w:rPr>
        <w:t xml:space="preserve">the </w:t>
      </w:r>
      <w:r>
        <w:rPr>
          <w:rFonts w:hint="eastAsia" w:ascii="Times New Roman" w:hAnsi="Times New Roman"/>
          <w:iCs/>
          <w:sz w:val="20"/>
          <w:szCs w:val="20"/>
          <w:lang w:val="en-US" w:eastAsia="zh-CN"/>
        </w:rPr>
        <w:t>two features</w:t>
      </w:r>
      <w:r>
        <w:rPr>
          <w:rFonts w:hint="eastAsia"/>
          <w:iCs/>
          <w:sz w:val="20"/>
          <w:szCs w:val="20"/>
          <w:lang w:val="en-US" w:eastAsia="zh-CN"/>
        </w:rPr>
        <w:t xml:space="preserve">. </w:t>
      </w:r>
      <w:r>
        <w:rPr>
          <w:rFonts w:hint="eastAsia" w:ascii="Times New Roman" w:hAnsi="Times New Roman"/>
          <w:iCs/>
          <w:sz w:val="20"/>
          <w:szCs w:val="20"/>
          <w:lang w:val="en-US" w:eastAsia="zh-CN"/>
        </w:rPr>
        <w:t xml:space="preserve"> </w:t>
      </w:r>
      <w:bookmarkEnd w:id="5"/>
      <w:r>
        <w:rPr>
          <w:rFonts w:hint="eastAsia" w:ascii="Times New Roman" w:hAnsi="Times New Roman" w:eastAsia="宋体"/>
          <w:sz w:val="20"/>
          <w:szCs w:val="20"/>
        </w:rPr>
        <w:t xml:space="preserve"> </w:t>
      </w:r>
    </w:p>
    <w:p>
      <w:pPr>
        <w:pStyle w:val="2"/>
        <w:snapToGrid w:val="0"/>
        <w:spacing w:before="120" w:after="180" w:afterLines="50"/>
        <w:ind w:left="431" w:hanging="431"/>
        <w:jc w:val="both"/>
        <w:rPr>
          <w:sz w:val="28"/>
          <w:lang w:val="en-US"/>
        </w:rPr>
      </w:pPr>
      <w:r>
        <w:rPr>
          <w:rFonts w:hint="eastAsia"/>
          <w:sz w:val="28"/>
          <w:lang w:val="en-US"/>
        </w:rPr>
        <w:t>Discussion</w:t>
      </w:r>
    </w:p>
    <w:p>
      <w:pPr>
        <w:bidi w:val="0"/>
        <w:rPr>
          <w:rFonts w:hint="eastAsia"/>
          <w:sz w:val="20"/>
          <w:szCs w:val="20"/>
          <w:lang w:val="en-US" w:eastAsia="zh-CN"/>
        </w:rPr>
      </w:pPr>
      <w:r>
        <w:rPr>
          <w:rFonts w:hint="eastAsia"/>
          <w:lang w:val="en-US" w:eastAsia="zh-CN"/>
        </w:rPr>
        <w:t xml:space="preserve">Based on our evaluation in [2], PDCCH reception in </w:t>
      </w:r>
      <w:r>
        <w:rPr>
          <w:rFonts w:hint="eastAsia" w:ascii="Times New Roman" w:hAnsi="Times New Roman"/>
          <w:iCs/>
          <w:sz w:val="20"/>
          <w:szCs w:val="20"/>
          <w:lang w:val="en-US" w:eastAsia="zh-CN"/>
        </w:rPr>
        <w:t xml:space="preserve">symbols with LTE CRS REs </w:t>
      </w:r>
      <w:r>
        <w:rPr>
          <w:rFonts w:hint="eastAsia"/>
          <w:iCs/>
          <w:sz w:val="20"/>
          <w:szCs w:val="20"/>
          <w:lang w:val="en-US" w:eastAsia="zh-CN"/>
        </w:rPr>
        <w:t xml:space="preserve">by puncturing could provide better performance. This is because a higher aggregation level can be used if NR PDCCH can be transmitted in two </w:t>
      </w:r>
      <w:r>
        <w:rPr>
          <w:rFonts w:ascii="Times New Roman" w:hAnsi="Times New Roman" w:eastAsia="宋体"/>
          <w:bCs/>
          <w:i w:val="0"/>
          <w:iCs/>
          <w:sz w:val="20"/>
          <w:szCs w:val="20"/>
        </w:rPr>
        <w:t xml:space="preserve">OFDM </w:t>
      </w:r>
      <w:r>
        <w:rPr>
          <w:rFonts w:hint="eastAsia"/>
          <w:iCs/>
          <w:sz w:val="20"/>
          <w:szCs w:val="20"/>
          <w:lang w:val="en-US" w:eastAsia="zh-CN"/>
        </w:rPr>
        <w:t xml:space="preserve">symbols (i.e., the second and third symbol) compared to the legacy PDCCH in one OFDM symbol (i.e., the third symbol only). If RAN1 agrees to support </w:t>
      </w:r>
      <w:r>
        <w:rPr>
          <w:rFonts w:hint="eastAsia"/>
          <w:lang w:val="en-US" w:eastAsia="zh-CN"/>
        </w:rPr>
        <w:t xml:space="preserve">PDCCH reception in </w:t>
      </w:r>
      <w:r>
        <w:rPr>
          <w:rFonts w:hint="eastAsia" w:ascii="Times New Roman" w:hAnsi="Times New Roman"/>
          <w:iCs/>
          <w:sz w:val="20"/>
          <w:szCs w:val="20"/>
          <w:lang w:val="en-US" w:eastAsia="zh-CN"/>
        </w:rPr>
        <w:t>symbols with LTE CRS REs</w:t>
      </w:r>
      <w:r>
        <w:rPr>
          <w:rFonts w:hint="eastAsia"/>
          <w:iCs/>
          <w:sz w:val="20"/>
          <w:szCs w:val="20"/>
          <w:lang w:val="en-US" w:eastAsia="zh-CN"/>
        </w:rPr>
        <w:t xml:space="preserve">, then a follow-up question is whether to support it together with </w:t>
      </w:r>
      <w:r>
        <w:rPr>
          <w:rFonts w:ascii="Times New Roman" w:hAnsi="Times New Roman"/>
          <w:sz w:val="20"/>
          <w:szCs w:val="20"/>
        </w:rPr>
        <w:t>two overlapping CRS rate matching patterns</w:t>
      </w:r>
      <w:r>
        <w:rPr>
          <w:rFonts w:hint="eastAsia"/>
          <w:sz w:val="20"/>
          <w:szCs w:val="20"/>
          <w:lang w:val="en-US" w:eastAsia="zh-CN"/>
        </w:rPr>
        <w:t xml:space="preserve">? </w:t>
      </w:r>
    </w:p>
    <w:p>
      <w:pPr>
        <w:bidi w:val="0"/>
        <w:rPr>
          <w:rFonts w:hint="default"/>
          <w:iCs/>
          <w:sz w:val="20"/>
          <w:szCs w:val="20"/>
          <w:lang w:val="en-US" w:eastAsia="zh-CN"/>
        </w:rPr>
      </w:pPr>
      <w:r>
        <w:rPr>
          <w:rFonts w:hint="eastAsia"/>
          <w:sz w:val="20"/>
          <w:szCs w:val="20"/>
          <w:lang w:val="en-US" w:eastAsia="zh-CN"/>
        </w:rPr>
        <w:t xml:space="preserve">In the worst case, i.e., the REs indicated by both two </w:t>
      </w:r>
      <w:r>
        <w:rPr>
          <w:rFonts w:ascii="Times New Roman" w:hAnsi="Times New Roman"/>
          <w:sz w:val="20"/>
          <w:szCs w:val="20"/>
        </w:rPr>
        <w:t>overlapping CRS rate matching patterns</w:t>
      </w:r>
      <w:r>
        <w:rPr>
          <w:rFonts w:hint="eastAsia"/>
          <w:sz w:val="20"/>
          <w:szCs w:val="20"/>
          <w:lang w:val="en-US" w:eastAsia="zh-CN"/>
        </w:rPr>
        <w:t xml:space="preserve"> are punctured for NR PDCCH, it may still potentially have better performance. Becau</w:t>
      </w:r>
      <w:r>
        <w:rPr>
          <w:rFonts w:hint="eastAsia"/>
          <w:color w:val="auto"/>
          <w:sz w:val="20"/>
          <w:szCs w:val="20"/>
          <w:lang w:val="en-US" w:eastAsia="zh-CN"/>
        </w:rPr>
        <w:t xml:space="preserve">se there are still more non-punctured DMRS REs (i.e., 4 REs with one in the </w:t>
      </w:r>
      <w:r>
        <w:rPr>
          <w:rFonts w:hint="eastAsia"/>
          <w:iCs/>
          <w:color w:val="auto"/>
          <w:sz w:val="20"/>
          <w:szCs w:val="20"/>
          <w:lang w:val="en-US" w:eastAsia="zh-CN"/>
        </w:rPr>
        <w:t>second symbol and three in the third symbol within a PRB</w:t>
      </w:r>
      <w:r>
        <w:rPr>
          <w:rFonts w:hint="eastAsia"/>
          <w:color w:val="auto"/>
          <w:sz w:val="20"/>
          <w:szCs w:val="20"/>
          <w:lang w:val="en-US" w:eastAsia="zh-CN"/>
        </w:rPr>
        <w:t xml:space="preserve">) </w:t>
      </w:r>
      <w:r>
        <w:rPr>
          <w:rFonts w:hint="eastAsia"/>
          <w:sz w:val="20"/>
          <w:szCs w:val="20"/>
          <w:lang w:val="en-US" w:eastAsia="zh-CN"/>
        </w:rPr>
        <w:t xml:space="preserve">and a higher aggregation level can still be used by using two </w:t>
      </w:r>
      <w:r>
        <w:rPr>
          <w:rFonts w:ascii="Times New Roman" w:hAnsi="Times New Roman" w:eastAsia="宋体"/>
          <w:bCs/>
          <w:i w:val="0"/>
          <w:iCs/>
          <w:sz w:val="20"/>
          <w:szCs w:val="20"/>
        </w:rPr>
        <w:t xml:space="preserve">OFDM </w:t>
      </w:r>
      <w:r>
        <w:rPr>
          <w:rFonts w:hint="eastAsia"/>
          <w:iCs/>
          <w:sz w:val="20"/>
          <w:szCs w:val="20"/>
          <w:lang w:val="en-US" w:eastAsia="zh-CN"/>
        </w:rPr>
        <w:t>symbols with using the same frequency resources</w:t>
      </w:r>
      <w:bookmarkStart w:id="6" w:name="_GoBack"/>
      <w:bookmarkEnd w:id="6"/>
      <w:r>
        <w:rPr>
          <w:rFonts w:hint="eastAsia"/>
          <w:iCs/>
          <w:sz w:val="20"/>
          <w:szCs w:val="20"/>
          <w:lang w:val="en-US" w:eastAsia="zh-CN"/>
        </w:rPr>
        <w:t xml:space="preserve"> for NR PDCCH. </w:t>
      </w:r>
    </w:p>
    <w:p>
      <w:pPr>
        <w:autoSpaceDE w:val="0"/>
        <w:autoSpaceDN w:val="0"/>
        <w:adjustRightInd w:val="0"/>
        <w:snapToGrid w:val="0"/>
        <w:spacing w:after="0" w:line="240" w:lineRule="auto"/>
        <w:jc w:val="both"/>
        <w:rPr>
          <w:rFonts w:hint="eastAsia"/>
          <w:i/>
          <w:iCs w:val="0"/>
          <w:sz w:val="20"/>
          <w:szCs w:val="20"/>
          <w:lang w:val="en-US" w:eastAsia="zh-CN"/>
        </w:rPr>
      </w:pPr>
      <w:r>
        <w:rPr>
          <w:rFonts w:hint="eastAsia" w:ascii="Times New Roman" w:hAnsi="Times New Roman" w:eastAsia="宋体"/>
          <w:b/>
          <w:i/>
          <w:sz w:val="20"/>
          <w:szCs w:val="20"/>
        </w:rPr>
        <w:t>P</w:t>
      </w:r>
      <w:r>
        <w:rPr>
          <w:rFonts w:ascii="Times New Roman" w:hAnsi="Times New Roman" w:eastAsia="宋体"/>
          <w:b/>
          <w:i/>
          <w:sz w:val="20"/>
          <w:szCs w:val="20"/>
        </w:rPr>
        <w:t>roposal 1:</w:t>
      </w:r>
      <w:r>
        <w:rPr>
          <w:rFonts w:ascii="Times New Roman" w:hAnsi="Times New Roman" w:eastAsia="宋体"/>
          <w:i/>
          <w:sz w:val="20"/>
          <w:szCs w:val="20"/>
        </w:rPr>
        <w:t xml:space="preserve"> </w:t>
      </w:r>
      <w:r>
        <w:rPr>
          <w:rFonts w:hint="eastAsia" w:eastAsia="宋体"/>
          <w:i/>
          <w:iCs w:val="0"/>
          <w:sz w:val="20"/>
          <w:szCs w:val="20"/>
          <w:lang w:val="en-US" w:eastAsia="zh-CN"/>
        </w:rPr>
        <w:t xml:space="preserve">RAN1 needs to discuss whether to support </w:t>
      </w:r>
      <w:r>
        <w:rPr>
          <w:rFonts w:hint="eastAsia"/>
          <w:i/>
          <w:iCs w:val="0"/>
          <w:lang w:val="en-US" w:eastAsia="zh-CN"/>
        </w:rPr>
        <w:t xml:space="preserve">PDCCH reception in </w:t>
      </w:r>
      <w:r>
        <w:rPr>
          <w:rFonts w:hint="eastAsia" w:ascii="Times New Roman" w:hAnsi="Times New Roman"/>
          <w:i/>
          <w:iCs w:val="0"/>
          <w:sz w:val="20"/>
          <w:szCs w:val="20"/>
          <w:lang w:val="en-US" w:eastAsia="zh-CN"/>
        </w:rPr>
        <w:t>symbols with LTE CRS REs</w:t>
      </w:r>
      <w:r>
        <w:rPr>
          <w:rFonts w:hint="eastAsia"/>
          <w:i/>
          <w:iCs w:val="0"/>
          <w:sz w:val="20"/>
          <w:szCs w:val="20"/>
          <w:lang w:val="en-US" w:eastAsia="zh-CN"/>
        </w:rPr>
        <w:t xml:space="preserve"> when </w:t>
      </w:r>
      <w:r>
        <w:rPr>
          <w:rFonts w:ascii="Times New Roman" w:hAnsi="Times New Roman"/>
          <w:i/>
          <w:iCs w:val="0"/>
          <w:sz w:val="20"/>
          <w:szCs w:val="20"/>
        </w:rPr>
        <w:t xml:space="preserve">two overlapping CRS rate matching patterns </w:t>
      </w:r>
      <w:r>
        <w:rPr>
          <w:rFonts w:hint="eastAsia"/>
          <w:i/>
          <w:iCs w:val="0"/>
          <w:sz w:val="20"/>
          <w:szCs w:val="20"/>
          <w:lang w:val="en-US" w:eastAsia="zh-CN"/>
        </w:rPr>
        <w:t xml:space="preserve">are configured, </w:t>
      </w:r>
      <w:r>
        <w:rPr>
          <w:rFonts w:ascii="Times New Roman" w:hAnsi="Times New Roman"/>
          <w:i/>
          <w:iCs w:val="0"/>
          <w:sz w:val="20"/>
          <w:szCs w:val="20"/>
        </w:rPr>
        <w:t>regardless of support or configuration of multi-TRP</w:t>
      </w:r>
      <w:r>
        <w:rPr>
          <w:rFonts w:hint="eastAsia"/>
          <w:i/>
          <w:iCs w:val="0"/>
          <w:sz w:val="2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81" w:beforeLines="50" w:after="181" w:afterLines="50" w:line="240" w:lineRule="auto"/>
        <w:jc w:val="both"/>
        <w:textAlignment w:val="auto"/>
        <w:rPr>
          <w:rFonts w:hint="default" w:eastAsia="宋体"/>
          <w:sz w:val="20"/>
          <w:szCs w:val="20"/>
          <w:lang w:val="en-US" w:eastAsia="zh-CN"/>
        </w:rPr>
      </w:pPr>
      <w:r>
        <w:rPr>
          <w:rFonts w:hint="eastAsia" w:eastAsia="宋体"/>
          <w:sz w:val="20"/>
          <w:szCs w:val="20"/>
          <w:lang w:val="en-US" w:eastAsia="zh-CN"/>
        </w:rPr>
        <w:t>Assuming the conjunction of the two features is supported. UE behavior for such case also needs to be clarified. For single TRP case or single-DCI based multi-</w:t>
      </w:r>
      <w:r>
        <w:rPr>
          <w:rFonts w:ascii="Times New Roman" w:hAnsi="Times New Roman"/>
          <w:sz w:val="20"/>
          <w:szCs w:val="20"/>
          <w:highlight w:val="none"/>
        </w:rPr>
        <w:t xml:space="preserve">TRP </w:t>
      </w:r>
      <w:r>
        <w:rPr>
          <w:rFonts w:hint="eastAsia"/>
          <w:sz w:val="20"/>
          <w:szCs w:val="20"/>
          <w:highlight w:val="none"/>
          <w:lang w:val="en-US" w:eastAsia="zh-CN"/>
        </w:rPr>
        <w:t xml:space="preserve">case, one simple solution is to </w:t>
      </w:r>
      <w:r>
        <w:rPr>
          <w:rFonts w:hint="eastAsia"/>
          <w:sz w:val="20"/>
          <w:szCs w:val="20"/>
          <w:lang w:val="en-US" w:eastAsia="zh-CN"/>
        </w:rPr>
        <w:t xml:space="preserve">puncture NR PDCCH by all </w:t>
      </w:r>
      <w:r>
        <w:rPr>
          <w:rFonts w:hint="eastAsia"/>
          <w:sz w:val="20"/>
          <w:szCs w:val="20"/>
          <w:highlight w:val="none"/>
          <w:lang w:val="en-US" w:eastAsia="zh-CN"/>
        </w:rPr>
        <w:t xml:space="preserve">the </w:t>
      </w:r>
      <w:r>
        <w:rPr>
          <w:rFonts w:hint="eastAsia"/>
          <w:sz w:val="20"/>
          <w:szCs w:val="20"/>
          <w:lang w:val="en-US" w:eastAsia="zh-CN"/>
        </w:rPr>
        <w:t xml:space="preserve">REs indicated by both two </w:t>
      </w:r>
      <w:r>
        <w:rPr>
          <w:rFonts w:ascii="Times New Roman" w:hAnsi="Times New Roman"/>
          <w:sz w:val="20"/>
          <w:szCs w:val="20"/>
        </w:rPr>
        <w:t>overlapping CRS rate matching patterns</w:t>
      </w:r>
      <w:r>
        <w:rPr>
          <w:rFonts w:hint="eastAsia"/>
          <w:sz w:val="20"/>
          <w:szCs w:val="20"/>
          <w:lang w:val="en-US" w:eastAsia="zh-CN"/>
        </w:rPr>
        <w:t>. For multi</w:t>
      </w:r>
      <w:r>
        <w:rPr>
          <w:rFonts w:hint="eastAsia" w:eastAsia="宋体"/>
          <w:sz w:val="20"/>
          <w:szCs w:val="20"/>
          <w:lang w:val="en-US" w:eastAsia="zh-CN"/>
        </w:rPr>
        <w:t>-DCI based multi-</w:t>
      </w:r>
      <w:r>
        <w:rPr>
          <w:rFonts w:ascii="Times New Roman" w:hAnsi="Times New Roman"/>
          <w:sz w:val="20"/>
          <w:szCs w:val="20"/>
          <w:highlight w:val="none"/>
        </w:rPr>
        <w:t xml:space="preserve">TRP </w:t>
      </w:r>
      <w:r>
        <w:rPr>
          <w:rFonts w:hint="eastAsia"/>
          <w:sz w:val="20"/>
          <w:szCs w:val="20"/>
          <w:highlight w:val="none"/>
          <w:lang w:val="en-US" w:eastAsia="zh-CN"/>
        </w:rPr>
        <w:t xml:space="preserve">case, either applying the same rule as other cases or applying similar rules as legacy (as copied below) can be considered. More specifically for the latter case, whether to only use the REs indicated by </w:t>
      </w:r>
      <w:r>
        <w:rPr>
          <w:rFonts w:ascii="Times New Roman" w:hAnsi="Times New Roman" w:eastAsia="宋体"/>
          <w:i/>
          <w:iCs/>
          <w:color w:val="auto"/>
          <w:sz w:val="20"/>
          <w:szCs w:val="20"/>
        </w:rPr>
        <w:t>lte-CRS-PatternList1-r16</w:t>
      </w:r>
      <w:r>
        <w:rPr>
          <w:rFonts w:hint="eastAsia" w:eastAsia="宋体"/>
          <w:i/>
          <w:iCs/>
          <w:color w:val="auto"/>
          <w:sz w:val="20"/>
          <w:szCs w:val="20"/>
          <w:lang w:val="en-US" w:eastAsia="zh-CN"/>
        </w:rPr>
        <w:t xml:space="preserve"> </w:t>
      </w:r>
      <w:r>
        <w:rPr>
          <w:rFonts w:hint="eastAsia" w:eastAsia="宋体"/>
          <w:i w:val="0"/>
          <w:iCs w:val="0"/>
          <w:color w:val="auto"/>
          <w:sz w:val="20"/>
          <w:szCs w:val="20"/>
          <w:lang w:val="en-US" w:eastAsia="zh-CN"/>
        </w:rPr>
        <w:t>or both</w:t>
      </w:r>
      <w:r>
        <w:rPr>
          <w:rFonts w:hint="eastAsia" w:eastAsia="宋体"/>
          <w:i/>
          <w:iCs/>
          <w:color w:val="auto"/>
          <w:sz w:val="20"/>
          <w:szCs w:val="20"/>
          <w:lang w:val="en-US" w:eastAsia="zh-CN"/>
        </w:rPr>
        <w:t xml:space="preserve"> </w:t>
      </w:r>
      <w:r>
        <w:rPr>
          <w:rFonts w:ascii="Times New Roman" w:hAnsi="Times New Roman" w:eastAsia="宋体"/>
          <w:i/>
          <w:iCs/>
          <w:color w:val="auto"/>
          <w:sz w:val="20"/>
          <w:szCs w:val="20"/>
        </w:rPr>
        <w:t>lte-CRS-PatternList1-r16</w:t>
      </w:r>
      <w:r>
        <w:rPr>
          <w:rFonts w:ascii="Times New Roman" w:hAnsi="Times New Roman" w:eastAsia="宋体"/>
          <w:color w:val="auto"/>
          <w:sz w:val="20"/>
          <w:szCs w:val="20"/>
        </w:rPr>
        <w:t xml:space="preserve"> and </w:t>
      </w:r>
      <w:r>
        <w:rPr>
          <w:rFonts w:ascii="Times New Roman" w:hAnsi="Times New Roman" w:eastAsia="宋体"/>
          <w:i/>
          <w:iCs/>
          <w:color w:val="auto"/>
          <w:sz w:val="20"/>
          <w:szCs w:val="20"/>
        </w:rPr>
        <w:t>lte-CRS-PatternList2-r16</w:t>
      </w:r>
      <w:r>
        <w:rPr>
          <w:rFonts w:hint="eastAsia" w:eastAsia="宋体"/>
          <w:i/>
          <w:iCs/>
          <w:color w:val="auto"/>
          <w:sz w:val="20"/>
          <w:szCs w:val="20"/>
          <w:lang w:val="en-US" w:eastAsia="zh-CN"/>
        </w:rPr>
        <w:t xml:space="preserve"> </w:t>
      </w:r>
      <w:r>
        <w:rPr>
          <w:rFonts w:hint="eastAsia" w:eastAsia="宋体"/>
          <w:i w:val="0"/>
          <w:iCs w:val="0"/>
          <w:color w:val="auto"/>
          <w:sz w:val="20"/>
          <w:szCs w:val="20"/>
          <w:lang w:val="en-US" w:eastAsia="zh-CN"/>
        </w:rPr>
        <w:t>depends on a RRC parameter</w:t>
      </w:r>
      <w:r>
        <w:rPr>
          <w:rFonts w:hint="eastAsia" w:eastAsia="宋体"/>
          <w:i/>
          <w:iCs/>
          <w:color w:val="auto"/>
          <w:sz w:val="20"/>
          <w:szCs w:val="20"/>
          <w:lang w:val="en-US" w:eastAsia="zh-CN"/>
        </w:rPr>
        <w:t xml:space="preserve"> </w:t>
      </w:r>
      <w:r>
        <w:rPr>
          <w:rFonts w:ascii="Times New Roman" w:hAnsi="Times New Roman" w:eastAsia="宋体"/>
          <w:i/>
          <w:iCs/>
          <w:color w:val="auto"/>
          <w:sz w:val="20"/>
          <w:szCs w:val="20"/>
        </w:rPr>
        <w:t>crs-RateMatch-PerCoresetPoolIndex</w:t>
      </w:r>
      <w:r>
        <w:rPr>
          <w:rFonts w:hint="eastAsia" w:eastAsia="宋体"/>
          <w:i/>
          <w:iCs/>
          <w:color w:val="auto"/>
          <w:sz w:val="20"/>
          <w:szCs w:val="20"/>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00" w:beforeAutospacing="1" w:after="180" w:line="240" w:lineRule="auto"/>
              <w:ind w:left="568" w:hanging="284"/>
              <w:rPr>
                <w:rFonts w:ascii="Times New Roman" w:hAnsi="Times New Roman" w:eastAsia="Malgun Gothic"/>
                <w:color w:val="auto"/>
                <w:sz w:val="20"/>
                <w:szCs w:val="20"/>
              </w:rPr>
            </w:pPr>
            <w:r>
              <w:rPr>
                <w:rFonts w:ascii="Times New Roman" w:hAnsi="Times New Roman" w:eastAsia="宋体"/>
                <w:color w:val="auto"/>
                <w:sz w:val="20"/>
                <w:szCs w:val="20"/>
              </w:rPr>
              <w:t>-</w:t>
            </w:r>
            <w:r>
              <w:rPr>
                <w:rFonts w:ascii="Times New Roman" w:hAnsi="Times New Roman" w:eastAsia="宋体"/>
                <w:color w:val="auto"/>
                <w:sz w:val="20"/>
                <w:szCs w:val="20"/>
              </w:rPr>
              <w:tab/>
            </w:r>
            <w:r>
              <w:rPr>
                <w:rFonts w:ascii="Times New Roman" w:hAnsi="Times New Roman" w:eastAsia="宋体"/>
                <w:color w:val="auto"/>
                <w:sz w:val="20"/>
                <w:szCs w:val="20"/>
              </w:rPr>
              <w:t xml:space="preserve">If the UE is configured by higher layer parameter </w:t>
            </w:r>
            <w:r>
              <w:rPr>
                <w:rFonts w:ascii="Times New Roman" w:hAnsi="Times New Roman" w:eastAsia="宋体"/>
                <w:i/>
                <w:iCs/>
                <w:color w:val="auto"/>
                <w:sz w:val="20"/>
                <w:szCs w:val="20"/>
              </w:rPr>
              <w:t>PDCCH-Config</w:t>
            </w:r>
            <w:r>
              <w:rPr>
                <w:rFonts w:ascii="Times New Roman" w:hAnsi="Times New Roman" w:eastAsia="宋体"/>
                <w:color w:val="auto"/>
                <w:sz w:val="20"/>
                <w:szCs w:val="20"/>
              </w:rPr>
              <w:t xml:space="preserve"> with two different values of </w:t>
            </w:r>
            <w:r>
              <w:rPr>
                <w:rFonts w:ascii="Times New Roman" w:hAnsi="Times New Roman" w:eastAsia="宋体"/>
                <w:i/>
                <w:iCs/>
                <w:color w:val="auto"/>
                <w:sz w:val="20"/>
                <w:szCs w:val="20"/>
              </w:rPr>
              <w:t>coresetPoolIndex</w:t>
            </w:r>
            <w:r>
              <w:rPr>
                <w:rFonts w:ascii="Times New Roman" w:hAnsi="Times New Roman" w:eastAsia="宋体"/>
                <w:color w:val="auto"/>
                <w:sz w:val="20"/>
                <w:szCs w:val="20"/>
              </w:rPr>
              <w:t xml:space="preserve"> in </w:t>
            </w:r>
            <w:r>
              <w:rPr>
                <w:rFonts w:ascii="Times New Roman" w:hAnsi="Times New Roman" w:eastAsia="宋体"/>
                <w:i/>
                <w:iCs/>
                <w:color w:val="auto"/>
                <w:sz w:val="20"/>
                <w:szCs w:val="20"/>
              </w:rPr>
              <w:t xml:space="preserve">ControlResourceSet </w:t>
            </w:r>
            <w:r>
              <w:rPr>
                <w:rFonts w:ascii="Times New Roman" w:hAnsi="Times New Roman" w:eastAsia="宋体"/>
                <w:color w:val="auto"/>
                <w:sz w:val="20"/>
                <w:szCs w:val="20"/>
              </w:rPr>
              <w:t xml:space="preserve">and is also configured by the higher layer parameter </w:t>
            </w:r>
            <w:r>
              <w:rPr>
                <w:rFonts w:ascii="Times New Roman" w:hAnsi="Times New Roman" w:eastAsia="宋体"/>
                <w:i/>
                <w:iCs/>
                <w:color w:val="auto"/>
                <w:sz w:val="20"/>
                <w:szCs w:val="20"/>
              </w:rPr>
              <w:t>lte-CRS-PatternList1-r16</w:t>
            </w:r>
            <w:r>
              <w:rPr>
                <w:rFonts w:ascii="Times New Roman" w:hAnsi="Times New Roman" w:eastAsia="宋体"/>
                <w:color w:val="auto"/>
                <w:sz w:val="20"/>
                <w:szCs w:val="20"/>
              </w:rPr>
              <w:t xml:space="preserve"> and </w:t>
            </w:r>
            <w:r>
              <w:rPr>
                <w:rFonts w:ascii="Times New Roman" w:hAnsi="Times New Roman" w:eastAsia="宋体"/>
                <w:i/>
                <w:iCs/>
                <w:color w:val="auto"/>
                <w:sz w:val="20"/>
                <w:szCs w:val="20"/>
              </w:rPr>
              <w:t>lte-CRS-PatternList2-r16</w:t>
            </w:r>
            <w:r>
              <w:rPr>
                <w:rFonts w:ascii="Times New Roman" w:hAnsi="Times New Roman" w:eastAsia="宋体"/>
                <w:color w:val="auto"/>
                <w:sz w:val="20"/>
                <w:szCs w:val="20"/>
              </w:rPr>
              <w:t xml:space="preserve"> in </w:t>
            </w:r>
            <w:r>
              <w:rPr>
                <w:rFonts w:hint="eastAsia" w:ascii="Times New Roman" w:hAnsi="Times New Roman" w:eastAsia="宋体"/>
                <w:i/>
                <w:iCs/>
                <w:color w:val="auto"/>
                <w:sz w:val="20"/>
                <w:szCs w:val="20"/>
              </w:rPr>
              <w:t>ServingCellConfig</w:t>
            </w:r>
            <w:r>
              <w:rPr>
                <w:rFonts w:ascii="Times New Roman" w:hAnsi="Times New Roman" w:eastAsia="宋体"/>
                <w:color w:val="auto"/>
                <w:sz w:val="20"/>
                <w:szCs w:val="20"/>
              </w:rPr>
              <w:t>, the following REs are declared as not available for PDSCH:</w:t>
            </w:r>
          </w:p>
          <w:p>
            <w:pPr>
              <w:snapToGrid w:val="0"/>
              <w:spacing w:before="100" w:beforeAutospacing="1" w:after="180" w:line="240" w:lineRule="auto"/>
              <w:ind w:left="851" w:hanging="284"/>
              <w:rPr>
                <w:rFonts w:ascii="Times New Roman" w:hAnsi="Times New Roman"/>
                <w:color w:val="auto"/>
                <w:sz w:val="20"/>
                <w:szCs w:val="20"/>
              </w:rPr>
            </w:pPr>
            <w:r>
              <w:rPr>
                <w:rFonts w:ascii="Times New Roman" w:hAnsi="Times New Roman" w:eastAsia="宋体"/>
                <w:color w:val="auto"/>
                <w:sz w:val="20"/>
                <w:szCs w:val="20"/>
              </w:rPr>
              <w:t>-</w:t>
            </w:r>
            <w:r>
              <w:rPr>
                <w:rFonts w:ascii="Times New Roman" w:hAnsi="Times New Roman" w:eastAsia="宋体"/>
                <w:color w:val="auto"/>
                <w:sz w:val="20"/>
                <w:szCs w:val="20"/>
              </w:rPr>
              <w:tab/>
            </w:r>
            <w:r>
              <w:rPr>
                <w:rFonts w:ascii="Times New Roman" w:hAnsi="Times New Roman" w:eastAsia="宋体"/>
                <w:color w:val="auto"/>
                <w:sz w:val="20"/>
                <w:szCs w:val="20"/>
              </w:rPr>
              <w:t xml:space="preserve">if the UE is configured with </w:t>
            </w:r>
            <w:r>
              <w:rPr>
                <w:rFonts w:ascii="Times New Roman" w:hAnsi="Times New Roman" w:eastAsia="宋体"/>
                <w:i/>
                <w:iCs/>
                <w:color w:val="auto"/>
                <w:sz w:val="20"/>
                <w:szCs w:val="20"/>
              </w:rPr>
              <w:t>crs-RateMatch-PerCoresetPoolIndex</w:t>
            </w:r>
            <w:r>
              <w:rPr>
                <w:rFonts w:ascii="Times New Roman" w:hAnsi="Times New Roman" w:eastAsia="宋体"/>
                <w:color w:val="auto"/>
                <w:sz w:val="20"/>
                <w:szCs w:val="20"/>
              </w:rPr>
              <w:t xml:space="preserve">, REs indicated by the CRS pattern(s) in </w:t>
            </w:r>
            <w:r>
              <w:rPr>
                <w:rFonts w:ascii="Times New Roman" w:hAnsi="Times New Roman" w:eastAsia="宋体"/>
                <w:i/>
                <w:iCs/>
                <w:color w:val="auto"/>
                <w:sz w:val="20"/>
                <w:szCs w:val="20"/>
              </w:rPr>
              <w:t>lte-CRS-PatternList1-r16</w:t>
            </w:r>
            <w:r>
              <w:rPr>
                <w:rFonts w:ascii="Times New Roman" w:hAnsi="Times New Roman" w:eastAsia="宋体"/>
                <w:color w:val="auto"/>
                <w:sz w:val="20"/>
                <w:szCs w:val="20"/>
              </w:rPr>
              <w:t xml:space="preserve"> if the PDSCH is associated with </w:t>
            </w:r>
            <w:r>
              <w:rPr>
                <w:rFonts w:ascii="Times New Roman" w:hAnsi="Times New Roman" w:eastAsia="宋体"/>
                <w:i/>
                <w:iCs/>
                <w:color w:val="auto"/>
                <w:sz w:val="20"/>
                <w:szCs w:val="20"/>
              </w:rPr>
              <w:t>coresetPoolIndex</w:t>
            </w:r>
            <w:r>
              <w:rPr>
                <w:rFonts w:ascii="Times New Roman" w:hAnsi="Times New Roman" w:eastAsia="宋体"/>
                <w:color w:val="auto"/>
                <w:sz w:val="20"/>
                <w:szCs w:val="20"/>
              </w:rPr>
              <w:t xml:space="preserve"> set to '0', or the CRS pattern(s) in </w:t>
            </w:r>
            <w:r>
              <w:rPr>
                <w:rFonts w:ascii="Times New Roman" w:hAnsi="Times New Roman" w:eastAsia="宋体"/>
                <w:i/>
                <w:iCs/>
                <w:color w:val="auto"/>
                <w:sz w:val="20"/>
                <w:szCs w:val="20"/>
              </w:rPr>
              <w:t>lte-CRS-PatternList2-r16</w:t>
            </w:r>
            <w:r>
              <w:rPr>
                <w:rFonts w:ascii="Times New Roman" w:hAnsi="Times New Roman" w:eastAsia="宋体"/>
                <w:color w:val="auto"/>
                <w:sz w:val="20"/>
                <w:szCs w:val="20"/>
              </w:rPr>
              <w:t xml:space="preserve"> if PDSCH is associated with </w:t>
            </w:r>
            <w:r>
              <w:rPr>
                <w:rFonts w:ascii="Times New Roman" w:hAnsi="Times New Roman" w:eastAsia="宋体"/>
                <w:i/>
                <w:iCs/>
                <w:color w:val="auto"/>
                <w:sz w:val="20"/>
                <w:szCs w:val="20"/>
              </w:rPr>
              <w:t>coresetPoolIndex</w:t>
            </w:r>
            <w:r>
              <w:rPr>
                <w:rFonts w:ascii="Times New Roman" w:hAnsi="Times New Roman" w:eastAsia="宋体"/>
                <w:color w:val="auto"/>
                <w:sz w:val="20"/>
                <w:szCs w:val="20"/>
              </w:rPr>
              <w:t xml:space="preserve"> set to '1';</w:t>
            </w:r>
          </w:p>
          <w:p>
            <w:pPr>
              <w:snapToGrid w:val="0"/>
              <w:spacing w:before="100" w:beforeAutospacing="1" w:after="180" w:line="240" w:lineRule="auto"/>
              <w:ind w:left="851" w:hanging="284"/>
              <w:rPr>
                <w:rFonts w:hint="eastAsia" w:eastAsia="宋体"/>
                <w:sz w:val="20"/>
                <w:szCs w:val="20"/>
                <w:vertAlign w:val="baseline"/>
                <w:lang w:val="en-US" w:eastAsia="zh-CN"/>
              </w:rPr>
            </w:pPr>
            <w:r>
              <w:rPr>
                <w:rFonts w:ascii="Times New Roman" w:hAnsi="Times New Roman"/>
                <w:color w:val="auto"/>
                <w:sz w:val="20"/>
                <w:szCs w:val="20"/>
              </w:rPr>
              <w:t xml:space="preserve">-   </w:t>
            </w:r>
            <w:r>
              <w:rPr>
                <w:rFonts w:ascii="Times New Roman" w:hAnsi="Times New Roman" w:eastAsia="宋体"/>
                <w:color w:val="auto"/>
                <w:sz w:val="20"/>
                <w:szCs w:val="20"/>
              </w:rPr>
              <w:t xml:space="preserve">otherwise, REs indicated by </w:t>
            </w:r>
            <w:r>
              <w:rPr>
                <w:rFonts w:ascii="Times New Roman" w:hAnsi="Times New Roman" w:eastAsia="宋体"/>
                <w:i/>
                <w:iCs/>
                <w:color w:val="auto"/>
                <w:sz w:val="20"/>
                <w:szCs w:val="20"/>
              </w:rPr>
              <w:t>lte-CRS-PatternList1-r16</w:t>
            </w:r>
            <w:r>
              <w:rPr>
                <w:rFonts w:ascii="Times New Roman" w:hAnsi="Times New Roman" w:eastAsia="宋体"/>
                <w:color w:val="auto"/>
                <w:sz w:val="20"/>
                <w:szCs w:val="20"/>
              </w:rPr>
              <w:t xml:space="preserve"> and </w:t>
            </w:r>
            <w:r>
              <w:rPr>
                <w:rFonts w:ascii="Times New Roman" w:hAnsi="Times New Roman" w:eastAsia="宋体"/>
                <w:i/>
                <w:iCs/>
                <w:color w:val="auto"/>
                <w:sz w:val="20"/>
                <w:szCs w:val="20"/>
              </w:rPr>
              <w:t>lte-CRS-PatternList2-r16,</w:t>
            </w:r>
            <w:r>
              <w:rPr>
                <w:rFonts w:ascii="Times New Roman" w:hAnsi="Times New Roman" w:eastAsia="宋体"/>
                <w:color w:val="auto"/>
                <w:sz w:val="20"/>
                <w:szCs w:val="20"/>
              </w:rPr>
              <w:t xml:space="preserve"> in </w:t>
            </w:r>
            <w:r>
              <w:rPr>
                <w:rFonts w:ascii="Times New Roman" w:hAnsi="Times New Roman" w:eastAsia="宋体"/>
                <w:i/>
                <w:iCs/>
                <w:color w:val="auto"/>
                <w:sz w:val="20"/>
                <w:szCs w:val="20"/>
              </w:rPr>
              <w:t>ServingCellConfig</w:t>
            </w:r>
            <w:r>
              <w:rPr>
                <w:rFonts w:ascii="Times New Roman" w:hAnsi="Times New Roman" w:eastAsia="宋体"/>
                <w:color w:val="auto"/>
                <w:sz w:val="20"/>
                <w:szCs w:val="20"/>
              </w:rPr>
              <w:t>.</w:t>
            </w:r>
          </w:p>
        </w:tc>
      </w:tr>
    </w:tbl>
    <w:p>
      <w:pPr>
        <w:numPr>
          <w:ilvl w:val="0"/>
          <w:numId w:val="0"/>
        </w:numPr>
        <w:autoSpaceDE w:val="0"/>
        <w:autoSpaceDN w:val="0"/>
        <w:adjustRightInd w:val="0"/>
        <w:snapToGrid w:val="0"/>
        <w:spacing w:after="120" w:line="240" w:lineRule="auto"/>
        <w:jc w:val="both"/>
        <w:rPr>
          <w:rFonts w:hint="eastAsia" w:eastAsia="宋体"/>
          <w:sz w:val="20"/>
          <w:szCs w:val="20"/>
          <w:lang w:val="en-US" w:eastAsia="zh-CN"/>
        </w:rPr>
      </w:pPr>
    </w:p>
    <w:p>
      <w:pPr>
        <w:keepNext w:val="0"/>
        <w:keepLines w:val="0"/>
        <w:pageBreakBefore w:val="0"/>
        <w:widowControl/>
        <w:kinsoku/>
        <w:wordWrap/>
        <w:overflowPunct/>
        <w:topLinePunct w:val="0"/>
        <w:autoSpaceDE w:val="0"/>
        <w:autoSpaceDN w:val="0"/>
        <w:bidi w:val="0"/>
        <w:adjustRightInd w:val="0"/>
        <w:snapToGrid w:val="0"/>
        <w:spacing w:before="181" w:beforeLines="50" w:after="60" w:line="240" w:lineRule="auto"/>
        <w:jc w:val="both"/>
        <w:textAlignment w:val="auto"/>
        <w:rPr>
          <w:rFonts w:hint="eastAsia"/>
          <w:i/>
          <w:iCs w:val="0"/>
          <w:sz w:val="20"/>
          <w:szCs w:val="20"/>
          <w:lang w:val="en-US" w:eastAsia="zh-CN"/>
        </w:rPr>
      </w:pPr>
      <w:r>
        <w:rPr>
          <w:rFonts w:hint="eastAsia" w:ascii="Times New Roman" w:hAnsi="Times New Roman" w:eastAsia="宋体"/>
          <w:b/>
          <w:i/>
          <w:sz w:val="20"/>
          <w:szCs w:val="20"/>
        </w:rPr>
        <w:t>P</w:t>
      </w:r>
      <w:r>
        <w:rPr>
          <w:rFonts w:ascii="Times New Roman" w:hAnsi="Times New Roman" w:eastAsia="宋体"/>
          <w:b/>
          <w:i/>
          <w:sz w:val="20"/>
          <w:szCs w:val="20"/>
        </w:rPr>
        <w:t xml:space="preserve">roposal </w:t>
      </w:r>
      <w:r>
        <w:rPr>
          <w:rFonts w:hint="eastAsia" w:eastAsia="宋体"/>
          <w:b/>
          <w:i/>
          <w:sz w:val="20"/>
          <w:szCs w:val="20"/>
          <w:lang w:val="en-US" w:eastAsia="zh-CN"/>
        </w:rPr>
        <w:t>2</w:t>
      </w:r>
      <w:r>
        <w:rPr>
          <w:rFonts w:ascii="Times New Roman" w:hAnsi="Times New Roman" w:eastAsia="宋体"/>
          <w:b/>
          <w:i/>
          <w:sz w:val="20"/>
          <w:szCs w:val="20"/>
        </w:rPr>
        <w:t>:</w:t>
      </w:r>
      <w:r>
        <w:rPr>
          <w:rFonts w:ascii="Times New Roman" w:hAnsi="Times New Roman" w:eastAsia="宋体"/>
          <w:i/>
          <w:sz w:val="20"/>
          <w:szCs w:val="20"/>
        </w:rPr>
        <w:t xml:space="preserve"> </w:t>
      </w:r>
      <w:r>
        <w:rPr>
          <w:rFonts w:hint="eastAsia" w:eastAsia="宋体"/>
          <w:i/>
          <w:iCs w:val="0"/>
          <w:sz w:val="20"/>
          <w:szCs w:val="20"/>
          <w:lang w:val="en-US" w:eastAsia="zh-CN"/>
        </w:rPr>
        <w:t xml:space="preserve">If RAN1 would support </w:t>
      </w:r>
      <w:r>
        <w:rPr>
          <w:rFonts w:hint="eastAsia" w:ascii="Times New Roman" w:hAnsi="Times New Roman"/>
          <w:i/>
          <w:iCs w:val="0"/>
          <w:sz w:val="20"/>
          <w:szCs w:val="20"/>
          <w:lang w:val="en-US" w:eastAsia="zh-CN"/>
        </w:rPr>
        <w:t xml:space="preserve">PDCCH reception in symbols with LTE CRS REs </w:t>
      </w:r>
      <w:r>
        <w:rPr>
          <w:rFonts w:hint="eastAsia"/>
          <w:i/>
          <w:iCs w:val="0"/>
          <w:sz w:val="20"/>
          <w:szCs w:val="20"/>
          <w:lang w:val="en-US" w:eastAsia="zh-CN"/>
        </w:rPr>
        <w:t xml:space="preserve">when configured with </w:t>
      </w:r>
      <w:r>
        <w:rPr>
          <w:rFonts w:hint="eastAsia" w:ascii="Times New Roman" w:hAnsi="Times New Roman"/>
          <w:i/>
          <w:iCs w:val="0"/>
          <w:sz w:val="20"/>
          <w:szCs w:val="20"/>
          <w:lang w:val="en-US" w:eastAsia="zh-CN"/>
        </w:rPr>
        <w:t>two overlapping CRS rate matching patterns</w:t>
      </w:r>
      <w:r>
        <w:rPr>
          <w:rFonts w:hint="eastAsia"/>
          <w:i/>
          <w:iCs w:val="0"/>
          <w:sz w:val="20"/>
          <w:szCs w:val="20"/>
          <w:lang w:val="en-US" w:eastAsia="zh-CN"/>
        </w:rPr>
        <w:t xml:space="preserve">, the puncturing rules should be discussed. </w:t>
      </w:r>
    </w:p>
    <w:p>
      <w:pPr>
        <w:keepNext w:val="0"/>
        <w:keepLines w:val="0"/>
        <w:pageBreakBefore w:val="0"/>
        <w:widowControl/>
        <w:numPr>
          <w:ilvl w:val="0"/>
          <w:numId w:val="4"/>
        </w:numPr>
        <w:kinsoku/>
        <w:wordWrap/>
        <w:overflowPunct/>
        <w:topLinePunct w:val="0"/>
        <w:autoSpaceDE w:val="0"/>
        <w:autoSpaceDN w:val="0"/>
        <w:bidi w:val="0"/>
        <w:adjustRightInd w:val="0"/>
        <w:snapToGrid w:val="0"/>
        <w:spacing w:after="181" w:afterLines="50" w:line="240" w:lineRule="auto"/>
        <w:ind w:left="420" w:leftChars="0" w:hanging="420" w:firstLineChars="0"/>
        <w:jc w:val="both"/>
        <w:textAlignment w:val="auto"/>
        <w:rPr>
          <w:rFonts w:hint="eastAsia" w:eastAsiaTheme="minorEastAsia"/>
          <w:i/>
          <w:iCs/>
          <w:sz w:val="20"/>
          <w:szCs w:val="20"/>
          <w:lang w:val="en-US" w:eastAsia="zh-CN"/>
        </w:rPr>
      </w:pPr>
      <w:r>
        <w:rPr>
          <w:rFonts w:hint="eastAsia" w:eastAsia="宋体"/>
          <w:i/>
          <w:iCs/>
          <w:sz w:val="20"/>
          <w:szCs w:val="20"/>
          <w:lang w:val="en-US" w:eastAsia="zh-CN"/>
        </w:rPr>
        <w:t xml:space="preserve">FFS whether the same </w:t>
      </w:r>
      <w:r>
        <w:rPr>
          <w:rFonts w:hint="eastAsia"/>
          <w:i/>
          <w:iCs/>
          <w:sz w:val="20"/>
          <w:szCs w:val="20"/>
          <w:lang w:val="en-US" w:eastAsia="zh-CN"/>
        </w:rPr>
        <w:t xml:space="preserve">puncturing </w:t>
      </w:r>
      <w:r>
        <w:rPr>
          <w:rFonts w:hint="eastAsia" w:eastAsia="宋体"/>
          <w:i/>
          <w:iCs/>
          <w:sz w:val="20"/>
          <w:szCs w:val="20"/>
          <w:lang w:val="en-US" w:eastAsia="zh-CN"/>
        </w:rPr>
        <w:t>rule is applied for all cases, i.e., single TRP, single-DCI based multi-</w:t>
      </w:r>
      <w:r>
        <w:rPr>
          <w:rFonts w:ascii="Times New Roman" w:hAnsi="Times New Roman"/>
          <w:i/>
          <w:iCs/>
          <w:sz w:val="20"/>
          <w:szCs w:val="20"/>
          <w:highlight w:val="none"/>
        </w:rPr>
        <w:t>TRP</w:t>
      </w:r>
      <w:r>
        <w:rPr>
          <w:rFonts w:hint="eastAsia"/>
          <w:i/>
          <w:iCs/>
          <w:sz w:val="20"/>
          <w:szCs w:val="20"/>
          <w:highlight w:val="none"/>
          <w:lang w:val="en-US" w:eastAsia="zh-CN"/>
        </w:rPr>
        <w:t xml:space="preserve"> and </w:t>
      </w:r>
      <w:r>
        <w:rPr>
          <w:rFonts w:hint="eastAsia"/>
          <w:i/>
          <w:iCs/>
          <w:sz w:val="20"/>
          <w:szCs w:val="20"/>
          <w:lang w:val="en-US" w:eastAsia="zh-CN"/>
        </w:rPr>
        <w:t>multi</w:t>
      </w:r>
      <w:r>
        <w:rPr>
          <w:rFonts w:hint="eastAsia" w:eastAsia="宋体"/>
          <w:i/>
          <w:iCs/>
          <w:sz w:val="20"/>
          <w:szCs w:val="20"/>
          <w:lang w:val="en-US" w:eastAsia="zh-CN"/>
        </w:rPr>
        <w:t>-DCI based multi-</w:t>
      </w:r>
      <w:r>
        <w:rPr>
          <w:rFonts w:ascii="Times New Roman" w:hAnsi="Times New Roman"/>
          <w:i/>
          <w:iCs/>
          <w:sz w:val="20"/>
          <w:szCs w:val="20"/>
          <w:highlight w:val="none"/>
        </w:rPr>
        <w:t>TRP</w:t>
      </w:r>
      <w:r>
        <w:rPr>
          <w:rFonts w:hint="eastAsia"/>
          <w:i/>
          <w:iCs/>
          <w:sz w:val="20"/>
          <w:szCs w:val="20"/>
          <w:highlight w:val="none"/>
          <w:lang w:val="en-US" w:eastAsia="zh-CN"/>
        </w:rPr>
        <w:t xml:space="preserve">.  </w:t>
      </w:r>
    </w:p>
    <w:p>
      <w:pPr>
        <w:numPr>
          <w:ilvl w:val="0"/>
          <w:numId w:val="0"/>
        </w:numPr>
        <w:autoSpaceDE w:val="0"/>
        <w:autoSpaceDN w:val="0"/>
        <w:adjustRightInd w:val="0"/>
        <w:snapToGrid w:val="0"/>
        <w:spacing w:after="120" w:line="240" w:lineRule="auto"/>
        <w:jc w:val="both"/>
        <w:rPr>
          <w:rFonts w:hint="eastAsia" w:eastAsia="宋体"/>
          <w:sz w:val="20"/>
          <w:szCs w:val="20"/>
          <w:lang w:val="en-US" w:eastAsia="zh-CN"/>
        </w:rPr>
      </w:pPr>
    </w:p>
    <w:p>
      <w:pPr>
        <w:pStyle w:val="2"/>
        <w:snapToGrid w:val="0"/>
        <w:spacing w:before="120" w:after="180" w:afterLines="50"/>
        <w:ind w:left="431" w:hanging="431"/>
        <w:jc w:val="both"/>
        <w:rPr>
          <w:sz w:val="28"/>
          <w:lang w:val="en-US"/>
        </w:rPr>
      </w:pPr>
      <w:r>
        <w:rPr>
          <w:rFonts w:hint="eastAsia"/>
          <w:sz w:val="28"/>
          <w:lang w:val="en-US"/>
        </w:rPr>
        <w:t>Conclusion</w:t>
      </w:r>
    </w:p>
    <w:p>
      <w:p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 xml:space="preserve">In this contribution, </w:t>
      </w:r>
      <w:r>
        <w:rPr>
          <w:rFonts w:hint="eastAsia" w:eastAsia="宋体"/>
          <w:sz w:val="20"/>
          <w:szCs w:val="20"/>
          <w:lang w:val="en-US" w:eastAsia="zh-CN"/>
        </w:rPr>
        <w:t>we have the following two proposals for the conjunction of the two features discussed in the WID</w:t>
      </w:r>
      <w:r>
        <w:rPr>
          <w:rFonts w:ascii="Times New Roman" w:hAnsi="Times New Roman" w:eastAsia="宋体"/>
          <w:sz w:val="20"/>
          <w:szCs w:val="20"/>
        </w:rPr>
        <w:t>:</w:t>
      </w:r>
    </w:p>
    <w:p>
      <w:pPr>
        <w:autoSpaceDE w:val="0"/>
        <w:autoSpaceDN w:val="0"/>
        <w:adjustRightInd w:val="0"/>
        <w:snapToGrid w:val="0"/>
        <w:spacing w:after="0" w:line="240" w:lineRule="auto"/>
        <w:jc w:val="both"/>
        <w:rPr>
          <w:rFonts w:ascii="Times New Roman" w:hAnsi="Times New Roman" w:eastAsia="宋体"/>
          <w:sz w:val="20"/>
          <w:szCs w:val="20"/>
        </w:rPr>
      </w:pPr>
      <w:r>
        <w:rPr>
          <w:rFonts w:hint="eastAsia" w:ascii="Times New Roman" w:hAnsi="Times New Roman" w:eastAsia="宋体"/>
          <w:b/>
          <w:i/>
          <w:sz w:val="20"/>
          <w:szCs w:val="20"/>
        </w:rPr>
        <w:t>P</w:t>
      </w:r>
      <w:r>
        <w:rPr>
          <w:rFonts w:ascii="Times New Roman" w:hAnsi="Times New Roman" w:eastAsia="宋体"/>
          <w:b/>
          <w:i/>
          <w:sz w:val="20"/>
          <w:szCs w:val="20"/>
        </w:rPr>
        <w:t>roposal 1:</w:t>
      </w:r>
      <w:r>
        <w:rPr>
          <w:rFonts w:ascii="Times New Roman" w:hAnsi="Times New Roman" w:eastAsia="宋体"/>
          <w:i/>
          <w:sz w:val="20"/>
          <w:szCs w:val="20"/>
        </w:rPr>
        <w:t xml:space="preserve"> </w:t>
      </w:r>
      <w:r>
        <w:rPr>
          <w:rFonts w:hint="eastAsia" w:eastAsia="宋体"/>
          <w:i/>
          <w:iCs w:val="0"/>
          <w:sz w:val="20"/>
          <w:szCs w:val="20"/>
          <w:lang w:val="en-US" w:eastAsia="zh-CN"/>
        </w:rPr>
        <w:t xml:space="preserve">RAN1 needs to discuss whether to support </w:t>
      </w:r>
      <w:r>
        <w:rPr>
          <w:rFonts w:hint="eastAsia"/>
          <w:i/>
          <w:iCs w:val="0"/>
          <w:lang w:val="en-US" w:eastAsia="zh-CN"/>
        </w:rPr>
        <w:t xml:space="preserve">PDCCH reception in </w:t>
      </w:r>
      <w:r>
        <w:rPr>
          <w:rFonts w:hint="eastAsia" w:ascii="Times New Roman" w:hAnsi="Times New Roman"/>
          <w:i/>
          <w:iCs w:val="0"/>
          <w:sz w:val="20"/>
          <w:szCs w:val="20"/>
          <w:lang w:val="en-US" w:eastAsia="zh-CN"/>
        </w:rPr>
        <w:t>symbols with LTE CRS REs</w:t>
      </w:r>
      <w:r>
        <w:rPr>
          <w:rFonts w:hint="eastAsia"/>
          <w:i/>
          <w:iCs w:val="0"/>
          <w:sz w:val="20"/>
          <w:szCs w:val="20"/>
          <w:lang w:val="en-US" w:eastAsia="zh-CN"/>
        </w:rPr>
        <w:t xml:space="preserve"> when </w:t>
      </w:r>
      <w:r>
        <w:rPr>
          <w:rFonts w:ascii="Times New Roman" w:hAnsi="Times New Roman"/>
          <w:i/>
          <w:iCs w:val="0"/>
          <w:sz w:val="20"/>
          <w:szCs w:val="20"/>
        </w:rPr>
        <w:t xml:space="preserve">two overlapping CRS rate matching patterns </w:t>
      </w:r>
      <w:r>
        <w:rPr>
          <w:rFonts w:hint="eastAsia"/>
          <w:i/>
          <w:iCs w:val="0"/>
          <w:sz w:val="20"/>
          <w:szCs w:val="20"/>
          <w:lang w:val="en-US" w:eastAsia="zh-CN"/>
        </w:rPr>
        <w:t xml:space="preserve">are configured, </w:t>
      </w:r>
      <w:r>
        <w:rPr>
          <w:rFonts w:ascii="Times New Roman" w:hAnsi="Times New Roman"/>
          <w:i/>
          <w:iCs w:val="0"/>
          <w:sz w:val="20"/>
          <w:szCs w:val="20"/>
        </w:rPr>
        <w:t>regardless of support or configuration of multi-TRP</w:t>
      </w:r>
      <w:r>
        <w:rPr>
          <w:rFonts w:hint="eastAsia"/>
          <w:i/>
          <w:iCs w:val="0"/>
          <w:sz w:val="2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81" w:beforeLines="50" w:after="60" w:line="240" w:lineRule="auto"/>
        <w:jc w:val="both"/>
        <w:textAlignment w:val="auto"/>
        <w:rPr>
          <w:rFonts w:hint="eastAsia"/>
          <w:i/>
          <w:iCs w:val="0"/>
          <w:sz w:val="20"/>
          <w:szCs w:val="20"/>
          <w:lang w:val="en-US" w:eastAsia="zh-CN"/>
        </w:rPr>
      </w:pPr>
      <w:r>
        <w:rPr>
          <w:rFonts w:hint="eastAsia" w:ascii="Times New Roman" w:hAnsi="Times New Roman" w:eastAsia="宋体"/>
          <w:b/>
          <w:i/>
          <w:sz w:val="20"/>
          <w:szCs w:val="20"/>
        </w:rPr>
        <w:t>P</w:t>
      </w:r>
      <w:r>
        <w:rPr>
          <w:rFonts w:ascii="Times New Roman" w:hAnsi="Times New Roman" w:eastAsia="宋体"/>
          <w:b/>
          <w:i/>
          <w:sz w:val="20"/>
          <w:szCs w:val="20"/>
        </w:rPr>
        <w:t xml:space="preserve">roposal </w:t>
      </w:r>
      <w:r>
        <w:rPr>
          <w:rFonts w:hint="eastAsia" w:eastAsia="宋体"/>
          <w:b/>
          <w:i/>
          <w:sz w:val="20"/>
          <w:szCs w:val="20"/>
          <w:lang w:val="en-US" w:eastAsia="zh-CN"/>
        </w:rPr>
        <w:t>2</w:t>
      </w:r>
      <w:r>
        <w:rPr>
          <w:rFonts w:ascii="Times New Roman" w:hAnsi="Times New Roman" w:eastAsia="宋体"/>
          <w:b/>
          <w:i/>
          <w:sz w:val="20"/>
          <w:szCs w:val="20"/>
        </w:rPr>
        <w:t>:</w:t>
      </w:r>
      <w:r>
        <w:rPr>
          <w:rFonts w:ascii="Times New Roman" w:hAnsi="Times New Roman" w:eastAsia="宋体"/>
          <w:i/>
          <w:sz w:val="20"/>
          <w:szCs w:val="20"/>
        </w:rPr>
        <w:t xml:space="preserve"> </w:t>
      </w:r>
      <w:r>
        <w:rPr>
          <w:rFonts w:hint="eastAsia" w:eastAsia="宋体"/>
          <w:i/>
          <w:iCs w:val="0"/>
          <w:sz w:val="20"/>
          <w:szCs w:val="20"/>
          <w:lang w:val="en-US" w:eastAsia="zh-CN"/>
        </w:rPr>
        <w:t xml:space="preserve">If RAN1 would support </w:t>
      </w:r>
      <w:r>
        <w:rPr>
          <w:rFonts w:hint="eastAsia" w:ascii="Times New Roman" w:hAnsi="Times New Roman"/>
          <w:i/>
          <w:iCs w:val="0"/>
          <w:sz w:val="20"/>
          <w:szCs w:val="20"/>
          <w:lang w:val="en-US" w:eastAsia="zh-CN"/>
        </w:rPr>
        <w:t xml:space="preserve">PDCCH reception in symbols with LTE CRS REs </w:t>
      </w:r>
      <w:r>
        <w:rPr>
          <w:rFonts w:hint="eastAsia"/>
          <w:i/>
          <w:iCs w:val="0"/>
          <w:sz w:val="20"/>
          <w:szCs w:val="20"/>
          <w:lang w:val="en-US" w:eastAsia="zh-CN"/>
        </w:rPr>
        <w:t xml:space="preserve">when configured with </w:t>
      </w:r>
      <w:r>
        <w:rPr>
          <w:rFonts w:hint="eastAsia" w:ascii="Times New Roman" w:hAnsi="Times New Roman"/>
          <w:i/>
          <w:iCs w:val="0"/>
          <w:sz w:val="20"/>
          <w:szCs w:val="20"/>
          <w:lang w:val="en-US" w:eastAsia="zh-CN"/>
        </w:rPr>
        <w:t>two overlapping CRS rate matching patterns</w:t>
      </w:r>
      <w:r>
        <w:rPr>
          <w:rFonts w:hint="eastAsia"/>
          <w:i/>
          <w:iCs w:val="0"/>
          <w:sz w:val="20"/>
          <w:szCs w:val="20"/>
          <w:lang w:val="en-US" w:eastAsia="zh-CN"/>
        </w:rPr>
        <w:t xml:space="preserve">, the puncturing rules should be discussed. </w:t>
      </w:r>
    </w:p>
    <w:p>
      <w:pPr>
        <w:keepNext w:val="0"/>
        <w:keepLines w:val="0"/>
        <w:pageBreakBefore w:val="0"/>
        <w:widowControl/>
        <w:numPr>
          <w:ilvl w:val="0"/>
          <w:numId w:val="4"/>
        </w:numPr>
        <w:kinsoku/>
        <w:wordWrap/>
        <w:overflowPunct/>
        <w:topLinePunct w:val="0"/>
        <w:autoSpaceDE w:val="0"/>
        <w:autoSpaceDN w:val="0"/>
        <w:bidi w:val="0"/>
        <w:adjustRightInd w:val="0"/>
        <w:snapToGrid w:val="0"/>
        <w:spacing w:after="181" w:afterLines="50" w:line="240" w:lineRule="auto"/>
        <w:ind w:left="420" w:leftChars="0" w:hanging="420" w:firstLineChars="0"/>
        <w:jc w:val="both"/>
        <w:textAlignment w:val="auto"/>
        <w:rPr>
          <w:rFonts w:hint="eastAsia" w:eastAsiaTheme="minorEastAsia"/>
          <w:i/>
          <w:iCs/>
          <w:sz w:val="20"/>
          <w:szCs w:val="20"/>
          <w:lang w:val="en-US" w:eastAsia="zh-CN"/>
        </w:rPr>
      </w:pPr>
      <w:r>
        <w:rPr>
          <w:rFonts w:hint="eastAsia" w:eastAsia="宋体"/>
          <w:i/>
          <w:iCs/>
          <w:sz w:val="20"/>
          <w:szCs w:val="20"/>
          <w:lang w:val="en-US" w:eastAsia="zh-CN"/>
        </w:rPr>
        <w:t xml:space="preserve">FFS whether the same </w:t>
      </w:r>
      <w:r>
        <w:rPr>
          <w:rFonts w:hint="eastAsia"/>
          <w:i/>
          <w:iCs/>
          <w:sz w:val="20"/>
          <w:szCs w:val="20"/>
          <w:lang w:val="en-US" w:eastAsia="zh-CN"/>
        </w:rPr>
        <w:t xml:space="preserve">puncturing </w:t>
      </w:r>
      <w:r>
        <w:rPr>
          <w:rFonts w:hint="eastAsia" w:eastAsia="宋体"/>
          <w:i/>
          <w:iCs/>
          <w:sz w:val="20"/>
          <w:szCs w:val="20"/>
          <w:lang w:val="en-US" w:eastAsia="zh-CN"/>
        </w:rPr>
        <w:t>rule is applied for all cases, i.e., single TRP, single-DCI based multi-</w:t>
      </w:r>
      <w:r>
        <w:rPr>
          <w:rFonts w:ascii="Times New Roman" w:hAnsi="Times New Roman"/>
          <w:i/>
          <w:iCs/>
          <w:sz w:val="20"/>
          <w:szCs w:val="20"/>
          <w:highlight w:val="none"/>
        </w:rPr>
        <w:t>TRP</w:t>
      </w:r>
      <w:r>
        <w:rPr>
          <w:rFonts w:hint="eastAsia"/>
          <w:i/>
          <w:iCs/>
          <w:sz w:val="20"/>
          <w:szCs w:val="20"/>
          <w:highlight w:val="none"/>
          <w:lang w:val="en-US" w:eastAsia="zh-CN"/>
        </w:rPr>
        <w:t xml:space="preserve"> and </w:t>
      </w:r>
      <w:r>
        <w:rPr>
          <w:rFonts w:hint="eastAsia"/>
          <w:i/>
          <w:iCs/>
          <w:sz w:val="20"/>
          <w:szCs w:val="20"/>
          <w:lang w:val="en-US" w:eastAsia="zh-CN"/>
        </w:rPr>
        <w:t>multi</w:t>
      </w:r>
      <w:r>
        <w:rPr>
          <w:rFonts w:hint="eastAsia" w:eastAsia="宋体"/>
          <w:i/>
          <w:iCs/>
          <w:sz w:val="20"/>
          <w:szCs w:val="20"/>
          <w:lang w:val="en-US" w:eastAsia="zh-CN"/>
        </w:rPr>
        <w:t>-DCI based multi-</w:t>
      </w:r>
      <w:r>
        <w:rPr>
          <w:rFonts w:ascii="Times New Roman" w:hAnsi="Times New Roman"/>
          <w:i/>
          <w:iCs/>
          <w:sz w:val="20"/>
          <w:szCs w:val="20"/>
          <w:highlight w:val="none"/>
        </w:rPr>
        <w:t>TRP</w:t>
      </w:r>
      <w:r>
        <w:rPr>
          <w:rFonts w:hint="eastAsia"/>
          <w:i/>
          <w:iCs/>
          <w:sz w:val="20"/>
          <w:szCs w:val="20"/>
          <w:highlight w:val="none"/>
          <w:lang w:val="en-US" w:eastAsia="zh-CN"/>
        </w:rPr>
        <w:t xml:space="preserve">.  </w:t>
      </w:r>
    </w:p>
    <w:p>
      <w:pPr>
        <w:autoSpaceDE w:val="0"/>
        <w:autoSpaceDN w:val="0"/>
        <w:adjustRightInd w:val="0"/>
        <w:snapToGrid w:val="0"/>
        <w:spacing w:after="120" w:line="240" w:lineRule="auto"/>
        <w:jc w:val="both"/>
        <w:rPr>
          <w:rFonts w:ascii="Times New Roman" w:hAnsi="Times New Roman" w:eastAsia="宋体"/>
          <w:bCs/>
          <w:i/>
          <w:sz w:val="20"/>
          <w:szCs w:val="20"/>
          <w:lang w:eastAsia="ko-KR"/>
        </w:rPr>
      </w:pPr>
    </w:p>
    <w:p>
      <w:pPr>
        <w:pStyle w:val="2"/>
        <w:snapToGrid w:val="0"/>
        <w:spacing w:before="120" w:after="180" w:afterLines="50"/>
        <w:ind w:left="431" w:hanging="431"/>
        <w:jc w:val="both"/>
        <w:rPr>
          <w:sz w:val="28"/>
          <w:lang w:val="en-US"/>
        </w:rPr>
      </w:pPr>
      <w:r>
        <w:rPr>
          <w:rFonts w:hint="eastAsia"/>
          <w:sz w:val="28"/>
          <w:lang w:val="en-US"/>
        </w:rPr>
        <w:t>Reference</w:t>
      </w:r>
    </w:p>
    <w:p>
      <w:pPr>
        <w:numPr>
          <w:ilvl w:val="0"/>
          <w:numId w:val="5"/>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RP-213575 </w:t>
      </w:r>
      <w:r>
        <w:rPr>
          <w:rFonts w:ascii="Times New Roman" w:hAnsi="Times New Roman" w:eastAsia="宋体"/>
          <w:sz w:val="20"/>
          <w:szCs w:val="20"/>
        </w:rPr>
        <w:t>New WI: Enhancement of NR Dynamic spectrum sharing (DSS)</w:t>
      </w:r>
      <w:r>
        <w:rPr>
          <w:rFonts w:hint="eastAsia" w:ascii="Times New Roman" w:hAnsi="Times New Roman" w:eastAsia="宋体"/>
          <w:sz w:val="20"/>
          <w:szCs w:val="20"/>
        </w:rPr>
        <w:t xml:space="preserve"> </w:t>
      </w:r>
      <w:r>
        <w:rPr>
          <w:rFonts w:ascii="Times New Roman" w:hAnsi="Times New Roman" w:eastAsia="宋体"/>
          <w:sz w:val="20"/>
          <w:szCs w:val="20"/>
        </w:rPr>
        <w:t>Ericsson</w:t>
      </w:r>
      <w:r>
        <w:rPr>
          <w:rFonts w:hint="eastAsia" w:ascii="Times New Roman" w:hAnsi="Times New Roman" w:eastAsia="宋体"/>
          <w:sz w:val="20"/>
          <w:szCs w:val="20"/>
        </w:rPr>
        <w:t>,</w:t>
      </w:r>
      <w:r>
        <w:rPr>
          <w:rFonts w:ascii="Times New Roman" w:hAnsi="Times New Roman" w:eastAsia="宋体"/>
          <w:sz w:val="20"/>
          <w:szCs w:val="20"/>
        </w:rPr>
        <w:t xml:space="preserve"> </w:t>
      </w:r>
      <w:r>
        <w:rPr>
          <w:rFonts w:hint="eastAsia" w:ascii="Times New Roman" w:hAnsi="Times New Roman" w:eastAsia="宋体"/>
          <w:sz w:val="20"/>
          <w:szCs w:val="20"/>
        </w:rPr>
        <w:t>RAN#94e.</w:t>
      </w:r>
    </w:p>
    <w:p>
      <w:pPr>
        <w:numPr>
          <w:ilvl w:val="0"/>
          <w:numId w:val="5"/>
        </w:numPr>
        <w:autoSpaceDE w:val="0"/>
        <w:autoSpaceDN w:val="0"/>
        <w:adjustRightInd w:val="0"/>
        <w:snapToGrid w:val="0"/>
        <w:spacing w:after="120" w:line="240" w:lineRule="auto"/>
        <w:jc w:val="both"/>
        <w:rPr>
          <w:rFonts w:hint="eastAsia" w:ascii="Times New Roman" w:hAnsi="Times New Roman" w:eastAsia="宋体"/>
          <w:sz w:val="20"/>
          <w:szCs w:val="20"/>
          <w:lang w:val="en-GB" w:eastAsia="en-GB"/>
        </w:rPr>
      </w:pPr>
      <w:r>
        <w:rPr>
          <w:rFonts w:hint="eastAsia" w:ascii="Times New Roman" w:hAnsi="Times New Roman" w:eastAsia="宋体"/>
          <w:sz w:val="20"/>
          <w:szCs w:val="20"/>
          <w:lang w:val="en-GB" w:eastAsia="en-GB"/>
        </w:rPr>
        <w:t>R1-2203210</w:t>
      </w:r>
      <w:r>
        <w:rPr>
          <w:rFonts w:hint="eastAsia" w:ascii="Times New Roman" w:hAnsi="Times New Roman" w:eastAsia="宋体"/>
          <w:sz w:val="20"/>
          <w:szCs w:val="20"/>
          <w:lang w:val="en-US" w:eastAsia="zh-CN"/>
        </w:rPr>
        <w:t xml:space="preserve">, </w:t>
      </w:r>
      <w:r>
        <w:rPr>
          <w:rFonts w:hint="eastAsia" w:ascii="Times New Roman" w:hAnsi="Times New Roman" w:eastAsia="宋体"/>
          <w:sz w:val="20"/>
          <w:szCs w:val="20"/>
          <w:lang w:val="en-GB" w:eastAsia="en-GB"/>
        </w:rPr>
        <w:t>Discussion on NR PDCCH reception for DSS</w:t>
      </w:r>
      <w:r>
        <w:rPr>
          <w:rFonts w:hint="eastAsia" w:ascii="Times New Roman" w:hAnsi="Times New Roman" w:eastAsia="宋体"/>
          <w:sz w:val="20"/>
          <w:szCs w:val="20"/>
          <w:lang w:val="en-US" w:eastAsia="zh-CN"/>
        </w:rPr>
        <w:t xml:space="preserve">, </w:t>
      </w:r>
      <w:r>
        <w:rPr>
          <w:rFonts w:hint="eastAsia" w:ascii="Times New Roman" w:hAnsi="Times New Roman" w:eastAsia="宋体"/>
          <w:sz w:val="20"/>
          <w:szCs w:val="20"/>
          <w:lang w:val="en-GB" w:eastAsia="en-GB"/>
        </w:rPr>
        <w:t>ZTE</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RAN1#109</w:t>
      </w:r>
      <w:r>
        <w:rPr>
          <w:rFonts w:hint="eastAsia" w:eastAsia="宋体"/>
          <w:sz w:val="20"/>
          <w:szCs w:val="20"/>
          <w:lang w:val="en-US" w:eastAsia="zh-CN"/>
        </w:rPr>
        <w:t>-</w:t>
      </w:r>
      <w:r>
        <w:rPr>
          <w:rFonts w:hint="eastAsia" w:ascii="Times New Roman" w:hAnsi="Times New Roman" w:eastAsia="宋体"/>
          <w:sz w:val="20"/>
          <w:szCs w:val="20"/>
          <w:lang w:val="en-US" w:eastAsia="zh-CN"/>
        </w:rPr>
        <w:t>e.</w:t>
      </w:r>
    </w:p>
    <w:p>
      <w:pPr>
        <w:numPr>
          <w:ilvl w:val="0"/>
          <w:numId w:val="5"/>
        </w:numPr>
        <w:autoSpaceDE w:val="0"/>
        <w:autoSpaceDN w:val="0"/>
        <w:adjustRightInd w:val="0"/>
        <w:snapToGrid w:val="0"/>
        <w:spacing w:after="120" w:line="240" w:lineRule="auto"/>
        <w:jc w:val="both"/>
        <w:rPr>
          <w:rFonts w:hint="eastAsia" w:ascii="Times New Roman" w:hAnsi="Times New Roman" w:eastAsia="宋体"/>
          <w:sz w:val="20"/>
          <w:szCs w:val="20"/>
          <w:lang w:val="en-GB" w:eastAsia="en-GB"/>
        </w:rPr>
      </w:pPr>
      <w:r>
        <w:rPr>
          <w:rFonts w:hint="eastAsia" w:ascii="Times New Roman" w:hAnsi="Times New Roman" w:eastAsia="宋体"/>
          <w:sz w:val="20"/>
          <w:szCs w:val="20"/>
          <w:lang w:val="en-GB" w:eastAsia="en-GB"/>
        </w:rPr>
        <w:t>R1-2203211</w:t>
      </w:r>
      <w:r>
        <w:rPr>
          <w:rFonts w:hint="eastAsia" w:ascii="Times New Roman" w:hAnsi="Times New Roman" w:eastAsia="宋体"/>
          <w:sz w:val="20"/>
          <w:szCs w:val="20"/>
          <w:lang w:val="en-US" w:eastAsia="zh-CN"/>
        </w:rPr>
        <w:t xml:space="preserve">, </w:t>
      </w:r>
      <w:r>
        <w:rPr>
          <w:rFonts w:hint="eastAsia" w:ascii="Times New Roman" w:hAnsi="Times New Roman" w:eastAsia="宋体"/>
          <w:sz w:val="20"/>
          <w:szCs w:val="20"/>
          <w:lang w:val="en-GB" w:eastAsia="en-GB"/>
        </w:rPr>
        <w:t>Discussion on support of two overlapping CRS patterns for DSS</w:t>
      </w:r>
      <w:r>
        <w:rPr>
          <w:rFonts w:hint="eastAsia" w:ascii="Times New Roman" w:hAnsi="Times New Roman" w:eastAsia="宋体"/>
          <w:sz w:val="20"/>
          <w:szCs w:val="20"/>
          <w:lang w:val="en-US" w:eastAsia="zh-CN"/>
        </w:rPr>
        <w:t xml:space="preserve">, </w:t>
      </w:r>
      <w:r>
        <w:rPr>
          <w:rFonts w:hint="eastAsia" w:ascii="Times New Roman" w:hAnsi="Times New Roman" w:eastAsia="宋体"/>
          <w:sz w:val="20"/>
          <w:szCs w:val="20"/>
          <w:lang w:val="en-GB" w:eastAsia="en-GB"/>
        </w:rPr>
        <w:t>ZTE</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RAN1#109</w:t>
      </w:r>
      <w:r>
        <w:rPr>
          <w:rFonts w:hint="eastAsia" w:eastAsia="宋体"/>
          <w:sz w:val="20"/>
          <w:szCs w:val="20"/>
          <w:lang w:val="en-US" w:eastAsia="zh-CN"/>
        </w:rPr>
        <w:t>-</w:t>
      </w:r>
      <w:r>
        <w:rPr>
          <w:rFonts w:hint="eastAsia" w:ascii="Times New Roman" w:hAnsi="Times New Roman" w:eastAsia="宋体"/>
          <w:sz w:val="20"/>
          <w:szCs w:val="20"/>
          <w:lang w:val="en-US" w:eastAsia="zh-CN"/>
        </w:rPr>
        <w:t>e</w:t>
      </w:r>
      <w:r>
        <w:rPr>
          <w:rFonts w:hint="eastAsia" w:eastAsia="宋体"/>
          <w:sz w:val="20"/>
          <w:szCs w:val="20"/>
          <w:lang w:val="en-US" w:eastAsia="zh-CN"/>
        </w:rPr>
        <w:t xml:space="preserve">. </w:t>
      </w:r>
      <w:r>
        <w:rPr>
          <w:rFonts w:hint="eastAsia" w:ascii="Times New Roman" w:hAnsi="Times New Roman" w:eastAsia="宋体"/>
          <w:sz w:val="20"/>
          <w:szCs w:val="20"/>
          <w:lang w:val="en-GB" w:eastAsia="en-GB"/>
        </w:rPr>
        <w:tab/>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0E1C4F"/>
    <w:multiLevelType w:val="singleLevel"/>
    <w:tmpl w:val="8F0E1C4F"/>
    <w:lvl w:ilvl="0" w:tentative="0">
      <w:start w:val="1"/>
      <w:numFmt w:val="bullet"/>
      <w:lvlText w:val=""/>
      <w:lvlJc w:val="left"/>
      <w:pPr>
        <w:ind w:left="42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7AE21539"/>
    <w:multiLevelType w:val="multilevel"/>
    <w:tmpl w:val="7AE215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3E"/>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054"/>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AA"/>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277"/>
    <w:rsid w:val="005D74E6"/>
    <w:rsid w:val="005D762A"/>
    <w:rsid w:val="005D76B7"/>
    <w:rsid w:val="005D7700"/>
    <w:rsid w:val="005D7C00"/>
    <w:rsid w:val="005E0078"/>
    <w:rsid w:val="005E070B"/>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3F60"/>
    <w:rsid w:val="007A4317"/>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C6B"/>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C7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B09"/>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3EB3"/>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5D"/>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2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8B6"/>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6D2E7A"/>
    <w:rsid w:val="01701670"/>
    <w:rsid w:val="0171562A"/>
    <w:rsid w:val="01742CDF"/>
    <w:rsid w:val="017729EB"/>
    <w:rsid w:val="01795231"/>
    <w:rsid w:val="017B5EC6"/>
    <w:rsid w:val="017E6C5E"/>
    <w:rsid w:val="018A4DA5"/>
    <w:rsid w:val="019A1560"/>
    <w:rsid w:val="019B60BC"/>
    <w:rsid w:val="019D11D6"/>
    <w:rsid w:val="01A02104"/>
    <w:rsid w:val="01A31CCC"/>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14668"/>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B4D5C"/>
    <w:rsid w:val="04DF660E"/>
    <w:rsid w:val="04E211D4"/>
    <w:rsid w:val="04EC7074"/>
    <w:rsid w:val="04F01589"/>
    <w:rsid w:val="04F6701A"/>
    <w:rsid w:val="04F8221A"/>
    <w:rsid w:val="04FC5709"/>
    <w:rsid w:val="05050CAD"/>
    <w:rsid w:val="05094A16"/>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765B1"/>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4103A"/>
    <w:rsid w:val="064D07B4"/>
    <w:rsid w:val="06556880"/>
    <w:rsid w:val="06594ACC"/>
    <w:rsid w:val="065E23F5"/>
    <w:rsid w:val="065E61A2"/>
    <w:rsid w:val="065F0CB5"/>
    <w:rsid w:val="066F25E0"/>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938F0"/>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152F9"/>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C3777"/>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D44E3"/>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267E4"/>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6AC"/>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2E63"/>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A20C8"/>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80B6C"/>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B412F"/>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5232A"/>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22CA7"/>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3E2FBB"/>
    <w:rsid w:val="274159F7"/>
    <w:rsid w:val="27492EA8"/>
    <w:rsid w:val="274B09CE"/>
    <w:rsid w:val="275269EE"/>
    <w:rsid w:val="27534225"/>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E09DA"/>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863BE2"/>
    <w:rsid w:val="299B07C3"/>
    <w:rsid w:val="299B6E36"/>
    <w:rsid w:val="29A57939"/>
    <w:rsid w:val="29A646F0"/>
    <w:rsid w:val="29AB1C0C"/>
    <w:rsid w:val="29AB7532"/>
    <w:rsid w:val="29AC64D3"/>
    <w:rsid w:val="29B508BB"/>
    <w:rsid w:val="29B772EE"/>
    <w:rsid w:val="29B92091"/>
    <w:rsid w:val="29BD4006"/>
    <w:rsid w:val="29CA48E3"/>
    <w:rsid w:val="29D905A6"/>
    <w:rsid w:val="29E20C7D"/>
    <w:rsid w:val="29E705C4"/>
    <w:rsid w:val="29EB5B61"/>
    <w:rsid w:val="29EF69C0"/>
    <w:rsid w:val="29F50529"/>
    <w:rsid w:val="29F6357B"/>
    <w:rsid w:val="29F64D54"/>
    <w:rsid w:val="2A0011E1"/>
    <w:rsid w:val="2A0C03D1"/>
    <w:rsid w:val="2A0D3CE8"/>
    <w:rsid w:val="2A127934"/>
    <w:rsid w:val="2A173EF4"/>
    <w:rsid w:val="2A22388A"/>
    <w:rsid w:val="2A241EE5"/>
    <w:rsid w:val="2A2E78E6"/>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353ADA"/>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AE300F"/>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3E281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A86D31"/>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06249"/>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E7446C"/>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52F7A"/>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2552C"/>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80F33"/>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647FAA"/>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2D1D61"/>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411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E62B25"/>
    <w:rsid w:val="3BF57EF3"/>
    <w:rsid w:val="3BFA7D60"/>
    <w:rsid w:val="3BFE4838"/>
    <w:rsid w:val="3BFF2469"/>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C78B9"/>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852C2"/>
    <w:rsid w:val="3D696005"/>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3F2E50"/>
    <w:rsid w:val="3F484DDE"/>
    <w:rsid w:val="3F495688"/>
    <w:rsid w:val="3F505F3F"/>
    <w:rsid w:val="3F575CF6"/>
    <w:rsid w:val="3F5954A7"/>
    <w:rsid w:val="3F5B1636"/>
    <w:rsid w:val="3F6249EF"/>
    <w:rsid w:val="3F6A75F8"/>
    <w:rsid w:val="3F6B633E"/>
    <w:rsid w:val="3F6E46A4"/>
    <w:rsid w:val="3F763F8A"/>
    <w:rsid w:val="3F795109"/>
    <w:rsid w:val="3F863A07"/>
    <w:rsid w:val="3F8714A0"/>
    <w:rsid w:val="3F88589C"/>
    <w:rsid w:val="3F8B0FF0"/>
    <w:rsid w:val="3F97799B"/>
    <w:rsid w:val="3F982F2C"/>
    <w:rsid w:val="3F993301"/>
    <w:rsid w:val="3F9B40F5"/>
    <w:rsid w:val="3FA40C5B"/>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04463"/>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0FD6C01"/>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3616D"/>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233D6"/>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05B20"/>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DD68EA"/>
    <w:rsid w:val="43E232E1"/>
    <w:rsid w:val="43E567A6"/>
    <w:rsid w:val="43F02FD9"/>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31DF0"/>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449D5"/>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5B7859"/>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43A96"/>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601C5"/>
    <w:rsid w:val="4F2C0BAB"/>
    <w:rsid w:val="4F312150"/>
    <w:rsid w:val="4F363754"/>
    <w:rsid w:val="4F394923"/>
    <w:rsid w:val="4F3B5033"/>
    <w:rsid w:val="4F40430E"/>
    <w:rsid w:val="4F4078EF"/>
    <w:rsid w:val="4F4373C1"/>
    <w:rsid w:val="4F442E00"/>
    <w:rsid w:val="4F4B1F01"/>
    <w:rsid w:val="4F515151"/>
    <w:rsid w:val="4F571C88"/>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D374A"/>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80F06"/>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8E427F"/>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4FD38EA"/>
    <w:rsid w:val="550F4199"/>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2F6527"/>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22236"/>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938"/>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658"/>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5ECB"/>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C6D3D"/>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6213A"/>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C23B3"/>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284D30"/>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B130E"/>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3B0E"/>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A2F76"/>
    <w:rsid w:val="68BC201A"/>
    <w:rsid w:val="68BE54B4"/>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263EC"/>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75258"/>
    <w:rsid w:val="6AB943EE"/>
    <w:rsid w:val="6AC032BC"/>
    <w:rsid w:val="6AC8092A"/>
    <w:rsid w:val="6AD06A6E"/>
    <w:rsid w:val="6AD8058D"/>
    <w:rsid w:val="6ADC4AE7"/>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CE2529"/>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EC012C"/>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B699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A1426"/>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85AE1"/>
    <w:rsid w:val="740A122A"/>
    <w:rsid w:val="740A13D9"/>
    <w:rsid w:val="740D2E53"/>
    <w:rsid w:val="74166CA8"/>
    <w:rsid w:val="74187EEC"/>
    <w:rsid w:val="74190C18"/>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070F0"/>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768B2"/>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9222C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CB550C"/>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E4B3C"/>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40EB1"/>
    <w:rsid w:val="7C8B4BD5"/>
    <w:rsid w:val="7C997B87"/>
    <w:rsid w:val="7CA302E7"/>
    <w:rsid w:val="7CB203DD"/>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369E"/>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3E2E60"/>
    <w:rsid w:val="7F563140"/>
    <w:rsid w:val="7F614A34"/>
    <w:rsid w:val="7F614D28"/>
    <w:rsid w:val="7F6179F3"/>
    <w:rsid w:val="7F63372A"/>
    <w:rsid w:val="7F642634"/>
    <w:rsid w:val="7F6812CE"/>
    <w:rsid w:val="7F70218A"/>
    <w:rsid w:val="7F73439B"/>
    <w:rsid w:val="7F7D592C"/>
    <w:rsid w:val="7F8649A9"/>
    <w:rsid w:val="7F8A16A6"/>
    <w:rsid w:val="7F8D39D9"/>
    <w:rsid w:val="7F915207"/>
    <w:rsid w:val="7F98284E"/>
    <w:rsid w:val="7F9F3CC1"/>
    <w:rsid w:val="7FA54FB8"/>
    <w:rsid w:val="7FAD3C21"/>
    <w:rsid w:val="7FB24452"/>
    <w:rsid w:val="7FBA238A"/>
    <w:rsid w:val="7FBA548C"/>
    <w:rsid w:val="7FBD5C2C"/>
    <w:rsid w:val="7FBE4755"/>
    <w:rsid w:val="7FBE785A"/>
    <w:rsid w:val="7FC331C5"/>
    <w:rsid w:val="7FC423BA"/>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line="240" w:lineRule="auto"/>
    </w:pPr>
    <w:rPr>
      <w:rFonts w:ascii="Times New Roman" w:hAnsi="Times New Roman" w:cs="Times New Roman" w:eastAsiaTheme="minorEastAsia"/>
      <w:sz w:val="20"/>
      <w:szCs w:val="22"/>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Arial" w:hAnsi="Arial"/>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Arial" w:hAnsi="Arial" w:eastAsiaTheme="minorEastAs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98">
    <w:name w:val="EmailDiscussion"/>
    <w:basedOn w:val="1"/>
    <w:next w:val="97"/>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99">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A50A35-45D0-4FD1-8C5A-2B3343EEAF2B}">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1369</Words>
  <Characters>7809</Characters>
  <Lines>65</Lines>
  <Paragraphs>18</Paragraphs>
  <TotalTime>1</TotalTime>
  <ScaleCrop>false</ScaleCrop>
  <LinksUpToDate>false</LinksUpToDate>
  <CharactersWithSpaces>9160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Xianghui</cp:lastModifiedBy>
  <dcterms:modified xsi:type="dcterms:W3CDTF">2022-04-24T03:01:31Z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